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ECDF5" w14:textId="512C4980" w:rsidR="00CE0BE8" w:rsidRPr="00641A06" w:rsidRDefault="00877686" w:rsidP="00C758B9">
      <w:pPr>
        <w:pStyle w:val="Paragrafobase"/>
        <w:spacing w:line="240" w:lineRule="auto"/>
        <w:jc w:val="center"/>
        <w:rPr>
          <w:rFonts w:ascii="Arial" w:eastAsia="FrutigerLTStd-BoldCn" w:hAnsi="Arial" w:cs="Arial"/>
          <w:b/>
          <w:bCs/>
          <w:color w:val="002060"/>
          <w:sz w:val="28"/>
          <w:szCs w:val="28"/>
          <w:lang w:val="en-US"/>
        </w:rPr>
      </w:pPr>
      <w:r w:rsidRPr="00641A06">
        <w:rPr>
          <w:rFonts w:ascii="Arial" w:eastAsia="FrutigerLTStd-BoldCn" w:hAnsi="Arial" w:cs="Arial"/>
          <w:b/>
          <w:bCs/>
          <w:color w:val="002060"/>
          <w:sz w:val="28"/>
          <w:szCs w:val="28"/>
          <w:lang w:val="en-US"/>
        </w:rPr>
        <w:t>FLEXIBLE PATHWAYS TO GREEN IRON PRODUCTION</w:t>
      </w:r>
    </w:p>
    <w:p w14:paraId="269FED86" w14:textId="77777777" w:rsidR="00CE0BE8" w:rsidRPr="00641A06" w:rsidRDefault="00CE0BE8" w:rsidP="00C758B9">
      <w:pPr>
        <w:pStyle w:val="Paragrafobase"/>
        <w:spacing w:line="240" w:lineRule="auto"/>
        <w:jc w:val="center"/>
        <w:rPr>
          <w:rFonts w:ascii="Arial" w:eastAsia="FrutigerLTStd-BoldCn" w:hAnsi="Arial" w:cs="Arial"/>
          <w:b/>
          <w:bCs/>
          <w:color w:val="auto"/>
          <w:sz w:val="20"/>
          <w:szCs w:val="20"/>
          <w:lang w:val="en-US"/>
        </w:rPr>
      </w:pPr>
    </w:p>
    <w:p w14:paraId="6067E606" w14:textId="5B6DC493" w:rsidR="009927B9" w:rsidRPr="00641A06" w:rsidRDefault="005D7C25" w:rsidP="00C758B9">
      <w:pPr>
        <w:tabs>
          <w:tab w:val="left" w:pos="4537"/>
        </w:tabs>
        <w:jc w:val="center"/>
        <w:rPr>
          <w:rFonts w:ascii="Arial" w:hAnsi="Arial"/>
          <w:b/>
          <w:sz w:val="20"/>
          <w:lang w:val="en-US"/>
        </w:rPr>
      </w:pPr>
      <w:r w:rsidRPr="00641A06">
        <w:rPr>
          <w:rFonts w:ascii="Arial" w:hAnsi="Arial"/>
          <w:b/>
          <w:sz w:val="20"/>
          <w:lang w:val="en-US"/>
        </w:rPr>
        <w:t>Massimiliano Zampa – Danieli Centro Metallics, Italy</w:t>
      </w:r>
    </w:p>
    <w:p w14:paraId="34A00AF6" w14:textId="7CD46CBC" w:rsidR="005D7C25" w:rsidRPr="00641A06" w:rsidRDefault="005D7C25" w:rsidP="00C758B9">
      <w:pPr>
        <w:tabs>
          <w:tab w:val="left" w:pos="4537"/>
        </w:tabs>
        <w:jc w:val="center"/>
        <w:rPr>
          <w:rFonts w:ascii="Arial" w:hAnsi="Arial"/>
          <w:b/>
          <w:sz w:val="20"/>
          <w:lang w:val="en-US"/>
        </w:rPr>
      </w:pPr>
      <w:r w:rsidRPr="00641A06">
        <w:rPr>
          <w:rFonts w:ascii="Arial" w:hAnsi="Arial"/>
          <w:b/>
          <w:sz w:val="20"/>
          <w:lang w:val="en-US"/>
        </w:rPr>
        <w:t>Marco Lapasin – Danieli Centro Metallics, Italy</w:t>
      </w:r>
    </w:p>
    <w:p w14:paraId="004446B3" w14:textId="1E0BF644" w:rsidR="005D7C25" w:rsidRPr="00641A06" w:rsidRDefault="005D7C25" w:rsidP="00C758B9">
      <w:pPr>
        <w:tabs>
          <w:tab w:val="left" w:pos="4537"/>
        </w:tabs>
        <w:jc w:val="center"/>
        <w:rPr>
          <w:rFonts w:ascii="Arial" w:hAnsi="Arial"/>
          <w:b/>
          <w:sz w:val="20"/>
          <w:lang w:val="en-US"/>
        </w:rPr>
      </w:pPr>
      <w:r w:rsidRPr="00641A06">
        <w:rPr>
          <w:rFonts w:ascii="Arial" w:hAnsi="Arial"/>
          <w:b/>
          <w:sz w:val="20"/>
          <w:lang w:val="en-US"/>
        </w:rPr>
        <w:t>Deepak Verma – Danieli Corus, The Netherlands</w:t>
      </w:r>
    </w:p>
    <w:p w14:paraId="50835642" w14:textId="5BA9ACA4" w:rsidR="005D7C25" w:rsidRPr="00641A06" w:rsidRDefault="005D7C25" w:rsidP="00C758B9">
      <w:pPr>
        <w:tabs>
          <w:tab w:val="left" w:pos="4537"/>
        </w:tabs>
        <w:jc w:val="center"/>
        <w:rPr>
          <w:rFonts w:ascii="Arial" w:hAnsi="Arial"/>
          <w:b/>
          <w:sz w:val="20"/>
          <w:lang w:val="en-US"/>
        </w:rPr>
      </w:pPr>
      <w:r w:rsidRPr="00641A06">
        <w:rPr>
          <w:rFonts w:ascii="Arial" w:hAnsi="Arial"/>
          <w:b/>
          <w:sz w:val="20"/>
          <w:lang w:val="en-US"/>
        </w:rPr>
        <w:t>Edo Engel – Danieli Corus, The Netherlands</w:t>
      </w:r>
    </w:p>
    <w:p w14:paraId="0CF064CD" w14:textId="77777777" w:rsidR="00B814D8" w:rsidRPr="00641A06" w:rsidRDefault="00B814D8" w:rsidP="00C758B9">
      <w:pPr>
        <w:pStyle w:val="Paragrafobase"/>
        <w:spacing w:line="240" w:lineRule="auto"/>
        <w:jc w:val="center"/>
        <w:rPr>
          <w:rFonts w:ascii="Arial" w:eastAsia="FrutigerLTStd-BoldCn" w:hAnsi="Arial" w:cs="Arial"/>
          <w:b/>
          <w:bCs/>
          <w:color w:val="auto"/>
          <w:sz w:val="20"/>
          <w:szCs w:val="20"/>
          <w:lang w:val="en-US"/>
        </w:rPr>
      </w:pPr>
    </w:p>
    <w:p w14:paraId="7D57C02B" w14:textId="77777777" w:rsidR="00CE0BE8" w:rsidRPr="00641A06" w:rsidRDefault="00CE0BE8" w:rsidP="00C758B9">
      <w:pPr>
        <w:pStyle w:val="Paragrafobase"/>
        <w:spacing w:line="240" w:lineRule="auto"/>
        <w:jc w:val="center"/>
        <w:rPr>
          <w:rFonts w:ascii="Arial" w:eastAsia="FrutigerLTStd-BoldCn" w:hAnsi="Arial" w:cs="Arial"/>
          <w:b/>
          <w:bCs/>
          <w:sz w:val="20"/>
          <w:szCs w:val="20"/>
          <w:lang w:val="en-US"/>
        </w:rPr>
      </w:pPr>
    </w:p>
    <w:p w14:paraId="43BFC32B" w14:textId="77777777" w:rsidR="005D7C25" w:rsidRPr="00641A06" w:rsidRDefault="005D7C25" w:rsidP="00C758B9">
      <w:pPr>
        <w:pStyle w:val="Paragrafobase"/>
        <w:spacing w:line="240" w:lineRule="auto"/>
        <w:jc w:val="center"/>
        <w:rPr>
          <w:rFonts w:ascii="Arial" w:eastAsia="FrutigerLTStd-LightCn" w:hAnsi="Arial"/>
          <w:i/>
          <w:iCs/>
          <w:spacing w:val="2"/>
          <w:sz w:val="20"/>
          <w:szCs w:val="20"/>
          <w:lang w:val="en-GB"/>
        </w:rPr>
      </w:pPr>
      <w:r w:rsidRPr="00641A06">
        <w:rPr>
          <w:rFonts w:ascii="Arial" w:eastAsia="FrutigerLTStd-LightCn" w:hAnsi="Arial"/>
          <w:i/>
          <w:iCs/>
          <w:spacing w:val="2"/>
          <w:sz w:val="20"/>
          <w:szCs w:val="20"/>
          <w:lang w:val="en-GB"/>
        </w:rPr>
        <w:t>Against the background of our industry’s decarbonization, iron production is as essential topic for the steel industry and the availability of raw materials (e.g. technological requirement for virgin iron units when producing certain steel grades and – lagging - scrap availability in emerging economies) are two main driving forces.</w:t>
      </w:r>
    </w:p>
    <w:p w14:paraId="2EAF27DB" w14:textId="77777777" w:rsidR="005D7C25" w:rsidRPr="00641A06" w:rsidRDefault="005D7C25" w:rsidP="00C758B9">
      <w:pPr>
        <w:pStyle w:val="Paragrafobase"/>
        <w:spacing w:line="240" w:lineRule="auto"/>
        <w:jc w:val="center"/>
        <w:rPr>
          <w:rFonts w:ascii="Arial" w:eastAsia="FrutigerLTStd-LightCn" w:hAnsi="Arial"/>
          <w:i/>
          <w:iCs/>
          <w:spacing w:val="2"/>
          <w:sz w:val="20"/>
          <w:szCs w:val="20"/>
          <w:lang w:val="en-GB"/>
        </w:rPr>
      </w:pPr>
    </w:p>
    <w:p w14:paraId="1098D13B" w14:textId="77777777" w:rsidR="005D7C25" w:rsidRPr="00641A06" w:rsidRDefault="005D7C25" w:rsidP="00C758B9">
      <w:pPr>
        <w:pStyle w:val="Paragrafobase"/>
        <w:spacing w:line="240" w:lineRule="auto"/>
        <w:jc w:val="center"/>
        <w:rPr>
          <w:rFonts w:ascii="Arial" w:eastAsia="FrutigerLTStd-LightCn" w:hAnsi="Arial"/>
          <w:i/>
          <w:iCs/>
          <w:spacing w:val="2"/>
          <w:sz w:val="20"/>
          <w:szCs w:val="20"/>
          <w:lang w:val="en-GB"/>
        </w:rPr>
      </w:pPr>
      <w:r w:rsidRPr="00641A06">
        <w:rPr>
          <w:rFonts w:ascii="Arial" w:eastAsia="FrutigerLTStd-LightCn" w:hAnsi="Arial"/>
          <w:i/>
          <w:iCs/>
          <w:spacing w:val="2"/>
          <w:sz w:val="20"/>
          <w:szCs w:val="20"/>
          <w:lang w:val="en-GB"/>
        </w:rPr>
        <w:t>Traditional, carbon-intense production route can be substituted with cleaner pathways and hybrid plant configurations combining different production routes (DRI, EAF, BF and/or BOF) and different reduction agents/sources of energy represent the main challenge for owners and operators of existing large-scale steel plants.</w:t>
      </w:r>
    </w:p>
    <w:p w14:paraId="519F81A6" w14:textId="77777777" w:rsidR="005D7C25" w:rsidRPr="00641A06" w:rsidRDefault="005D7C25" w:rsidP="00C758B9">
      <w:pPr>
        <w:pStyle w:val="Paragrafobase"/>
        <w:spacing w:line="240" w:lineRule="auto"/>
        <w:jc w:val="center"/>
        <w:rPr>
          <w:rFonts w:ascii="Arial" w:eastAsia="FrutigerLTStd-LightCn" w:hAnsi="Arial"/>
          <w:i/>
          <w:iCs/>
          <w:spacing w:val="2"/>
          <w:sz w:val="20"/>
          <w:szCs w:val="20"/>
          <w:lang w:val="en-GB"/>
        </w:rPr>
      </w:pPr>
    </w:p>
    <w:p w14:paraId="22E8AB0E" w14:textId="6F3DA680" w:rsidR="00D63E29" w:rsidRPr="00641A06" w:rsidRDefault="005D7C25" w:rsidP="00C758B9">
      <w:pPr>
        <w:pStyle w:val="Paragrafobase"/>
        <w:spacing w:line="240" w:lineRule="auto"/>
        <w:jc w:val="center"/>
        <w:rPr>
          <w:rFonts w:ascii="Arial" w:eastAsia="FrutigerLTStd-LightCn" w:hAnsi="Arial" w:cs="Arial"/>
          <w:i/>
          <w:iCs/>
          <w:spacing w:val="2"/>
          <w:sz w:val="20"/>
          <w:szCs w:val="20"/>
          <w:lang w:val="en-US"/>
        </w:rPr>
      </w:pPr>
      <w:r w:rsidRPr="00641A06">
        <w:rPr>
          <w:rFonts w:ascii="Arial" w:eastAsia="FrutigerLTStd-LightCn" w:hAnsi="Arial"/>
          <w:i/>
          <w:iCs/>
          <w:spacing w:val="2"/>
          <w:sz w:val="20"/>
          <w:szCs w:val="20"/>
          <w:lang w:val="en-GB"/>
        </w:rPr>
        <w:t>This article presents technical as well as logistical challenges connected to these hybrid configurations as well as their benefits and bottlenecks with respect to operating cost and carbon footprint.</w:t>
      </w:r>
      <w:r w:rsidR="00D63E29" w:rsidRPr="00641A06">
        <w:rPr>
          <w:rFonts w:ascii="Arial" w:eastAsia="FrutigerLTStd-LightCn" w:hAnsi="Arial" w:cs="Arial"/>
          <w:i/>
          <w:iCs/>
          <w:spacing w:val="2"/>
          <w:sz w:val="20"/>
          <w:szCs w:val="20"/>
          <w:lang w:val="en-US"/>
        </w:rPr>
        <w:t xml:space="preserve"> </w:t>
      </w:r>
    </w:p>
    <w:p w14:paraId="52F705B6" w14:textId="1EF28D9C" w:rsidR="00D63E29" w:rsidRPr="00641A06" w:rsidRDefault="00D63E29" w:rsidP="00C758B9">
      <w:pPr>
        <w:pStyle w:val="Paragrafobase"/>
        <w:spacing w:line="240" w:lineRule="auto"/>
        <w:jc w:val="center"/>
        <w:rPr>
          <w:rFonts w:ascii="Arial" w:eastAsia="FrutigerLTStd-LightCn" w:hAnsi="Arial" w:cs="Arial"/>
          <w:i/>
          <w:iCs/>
          <w:spacing w:val="2"/>
          <w:sz w:val="20"/>
          <w:szCs w:val="20"/>
          <w:lang w:val="en-US"/>
        </w:rPr>
      </w:pPr>
    </w:p>
    <w:p w14:paraId="43C1AC2E" w14:textId="0674D47D" w:rsidR="00CE0BE8" w:rsidRPr="00641A06" w:rsidRDefault="00124C66" w:rsidP="00C758B9">
      <w:pPr>
        <w:pStyle w:val="Paragrafobase"/>
        <w:spacing w:line="240" w:lineRule="auto"/>
        <w:jc w:val="center"/>
        <w:rPr>
          <w:rFonts w:ascii="Arial" w:hAnsi="Arial" w:cs="Arial"/>
          <w:sz w:val="22"/>
          <w:lang w:val="en-US"/>
        </w:rPr>
      </w:pPr>
      <w:r w:rsidRPr="00641A06">
        <w:rPr>
          <w:rFonts w:ascii="Arial" w:eastAsia="FrutigerLTStd-BoldCn" w:hAnsi="Arial" w:cs="Arial"/>
          <w:b/>
          <w:bCs/>
          <w:caps/>
          <w:sz w:val="20"/>
          <w:szCs w:val="22"/>
          <w:lang w:val="en-US"/>
        </w:rPr>
        <w:t>KEYWORDS</w:t>
      </w:r>
      <w:r w:rsidR="00E2784A" w:rsidRPr="00641A06">
        <w:rPr>
          <w:rFonts w:ascii="Arial" w:eastAsia="FrutigerLTStd-BoldCn" w:hAnsi="Arial" w:cs="Arial"/>
          <w:b/>
          <w:bCs/>
          <w:caps/>
          <w:sz w:val="20"/>
          <w:szCs w:val="22"/>
          <w:lang w:val="en-US"/>
        </w:rPr>
        <w:t>:</w:t>
      </w:r>
      <w:r w:rsidR="00E2784A" w:rsidRPr="00641A06">
        <w:rPr>
          <w:rFonts w:ascii="Arial" w:eastAsia="FrutigerLTStd-LightCn" w:hAnsi="Arial" w:cs="Arial"/>
          <w:b/>
          <w:bCs/>
          <w:caps/>
          <w:sz w:val="20"/>
          <w:szCs w:val="22"/>
          <w:lang w:val="en-US"/>
        </w:rPr>
        <w:t xml:space="preserve"> </w:t>
      </w:r>
      <w:r w:rsidR="005D7C25" w:rsidRPr="00641A06">
        <w:rPr>
          <w:rFonts w:ascii="Arial" w:eastAsia="FrutigerLTStd-LightCn" w:hAnsi="Arial" w:cs="Arial"/>
          <w:caps/>
          <w:sz w:val="20"/>
          <w:szCs w:val="22"/>
          <w:lang w:val="en-US"/>
        </w:rPr>
        <w:t>Decarbonization, sustainability, direct reduction, blast furnace</w:t>
      </w:r>
    </w:p>
    <w:p w14:paraId="77F72B09" w14:textId="77777777" w:rsidR="00CE0BE8" w:rsidRPr="00641A06" w:rsidRDefault="00CE0BE8" w:rsidP="00C758B9">
      <w:pPr>
        <w:pStyle w:val="Paragrafobase"/>
        <w:spacing w:line="240" w:lineRule="auto"/>
        <w:jc w:val="center"/>
        <w:rPr>
          <w:rFonts w:ascii="Arial" w:eastAsia="FrutigerLTStd-LightCn" w:hAnsi="Arial" w:cs="Arial"/>
          <w:i/>
          <w:iCs/>
          <w:spacing w:val="2"/>
          <w:sz w:val="22"/>
          <w:szCs w:val="22"/>
          <w:lang w:val="en-US"/>
        </w:rPr>
      </w:pPr>
    </w:p>
    <w:p w14:paraId="603AFFAA" w14:textId="77777777" w:rsidR="00CE0BE8" w:rsidRPr="00641A06" w:rsidRDefault="00CE0BE8" w:rsidP="00C758B9">
      <w:pPr>
        <w:pStyle w:val="Paragrafobase"/>
        <w:spacing w:line="240" w:lineRule="auto"/>
        <w:jc w:val="center"/>
        <w:rPr>
          <w:rFonts w:ascii="Arial" w:eastAsia="FrutigerLTStd-LightCn" w:hAnsi="Arial" w:cs="Arial"/>
          <w:i/>
          <w:iCs/>
          <w:spacing w:val="2"/>
          <w:sz w:val="22"/>
          <w:szCs w:val="22"/>
          <w:lang w:val="en-US"/>
        </w:rPr>
      </w:pPr>
    </w:p>
    <w:p w14:paraId="526EFF4A" w14:textId="00BB75C2" w:rsidR="00CE0BE8" w:rsidRPr="00641A06" w:rsidRDefault="00F76290" w:rsidP="00C758B9">
      <w:pPr>
        <w:pStyle w:val="Paragrafobase"/>
        <w:spacing w:line="240" w:lineRule="auto"/>
        <w:rPr>
          <w:rFonts w:ascii="Arial" w:eastAsia="FrutigerLTStd-BoldCn" w:hAnsi="Arial" w:cs="Arial"/>
          <w:b/>
          <w:bCs/>
          <w:sz w:val="20"/>
          <w:szCs w:val="20"/>
          <w:lang w:val="en-US"/>
        </w:rPr>
      </w:pPr>
      <w:r w:rsidRPr="00641A06">
        <w:rPr>
          <w:rFonts w:ascii="Arial" w:eastAsia="FrutigerLTStd-BoldCn" w:hAnsi="Arial" w:cs="Arial"/>
          <w:b/>
          <w:bCs/>
          <w:sz w:val="20"/>
          <w:szCs w:val="20"/>
          <w:lang w:val="en-US"/>
        </w:rPr>
        <w:t>INTRODUCTION</w:t>
      </w:r>
    </w:p>
    <w:p w14:paraId="07448E41" w14:textId="77777777" w:rsidR="00455F1C" w:rsidRPr="00641A06" w:rsidRDefault="00455F1C" w:rsidP="00C758B9">
      <w:pPr>
        <w:pStyle w:val="Paragrafobase"/>
        <w:spacing w:line="240" w:lineRule="auto"/>
        <w:rPr>
          <w:rFonts w:ascii="Arial" w:eastAsia="FrutigerLTStd-BoldCn" w:hAnsi="Arial" w:cs="Arial"/>
          <w:b/>
          <w:bCs/>
          <w:sz w:val="20"/>
          <w:szCs w:val="20"/>
          <w:lang w:val="en-US"/>
        </w:rPr>
      </w:pPr>
    </w:p>
    <w:p w14:paraId="1E128A09" w14:textId="77777777" w:rsidR="002B6694" w:rsidRPr="00641A06" w:rsidRDefault="005D7C25" w:rsidP="00C758B9">
      <w:pPr>
        <w:pStyle w:val="Paragrafobase"/>
        <w:spacing w:line="240" w:lineRule="auto"/>
        <w:jc w:val="both"/>
        <w:rPr>
          <w:rFonts w:ascii="Arial" w:eastAsia="FrutigerLTStd-LightCn" w:hAnsi="Arial" w:cs="Arial"/>
          <w:sz w:val="20"/>
          <w:szCs w:val="20"/>
          <w:lang w:val="en-US"/>
        </w:rPr>
      </w:pPr>
      <w:r w:rsidRPr="00641A06">
        <w:rPr>
          <w:rFonts w:ascii="Arial" w:eastAsia="FrutigerLTStd-LightCn" w:hAnsi="Arial" w:cs="Arial"/>
          <w:sz w:val="20"/>
          <w:szCs w:val="20"/>
          <w:lang w:val="en-US"/>
        </w:rPr>
        <w:t xml:space="preserve">As the consequences of greenhouse gas emissions are becoming evident, the urgency for </w:t>
      </w:r>
      <w:r w:rsidR="00A97B78" w:rsidRPr="00641A06">
        <w:rPr>
          <w:rFonts w:ascii="Arial" w:eastAsia="FrutigerLTStd-LightCn" w:hAnsi="Arial" w:cs="Arial"/>
          <w:sz w:val="20"/>
          <w:szCs w:val="20"/>
          <w:lang w:val="en-US"/>
        </w:rPr>
        <w:t>the steel</w:t>
      </w:r>
      <w:r w:rsidRPr="00641A06">
        <w:rPr>
          <w:rFonts w:ascii="Arial" w:eastAsia="FrutigerLTStd-LightCn" w:hAnsi="Arial" w:cs="Arial"/>
          <w:sz w:val="20"/>
          <w:szCs w:val="20"/>
          <w:lang w:val="en-US"/>
        </w:rPr>
        <w:t xml:space="preserve"> industry to reduce these </w:t>
      </w:r>
      <w:r w:rsidR="00376946" w:rsidRPr="00641A06">
        <w:rPr>
          <w:rFonts w:ascii="Arial" w:eastAsia="FrutigerLTStd-LightCn" w:hAnsi="Arial" w:cs="Arial"/>
          <w:sz w:val="20"/>
          <w:szCs w:val="20"/>
          <w:lang w:val="en-US"/>
        </w:rPr>
        <w:t>CO</w:t>
      </w:r>
      <w:r w:rsidR="00376946" w:rsidRPr="00641A06">
        <w:rPr>
          <w:rFonts w:ascii="Arial" w:eastAsia="FrutigerLTStd-LightCn" w:hAnsi="Arial" w:cs="Arial"/>
          <w:sz w:val="20"/>
          <w:szCs w:val="20"/>
          <w:vertAlign w:val="subscript"/>
          <w:lang w:val="en-US"/>
        </w:rPr>
        <w:t xml:space="preserve">2 </w:t>
      </w:r>
      <w:r w:rsidRPr="00641A06">
        <w:rPr>
          <w:rFonts w:ascii="Arial" w:eastAsia="FrutigerLTStd-LightCn" w:hAnsi="Arial" w:cs="Arial"/>
          <w:sz w:val="20"/>
          <w:szCs w:val="20"/>
          <w:lang w:val="en-US"/>
        </w:rPr>
        <w:t>emissions cannot be underestimated. With steel production being accountable for 7–9% of global CO</w:t>
      </w:r>
      <w:r w:rsidRPr="00641A06">
        <w:rPr>
          <w:rFonts w:ascii="Arial" w:eastAsia="FrutigerLTStd-LightCn" w:hAnsi="Arial" w:cs="Arial"/>
          <w:sz w:val="20"/>
          <w:szCs w:val="20"/>
          <w:vertAlign w:val="subscript"/>
          <w:lang w:val="en-US"/>
        </w:rPr>
        <w:t>2</w:t>
      </w:r>
      <w:r w:rsidRPr="00641A06">
        <w:rPr>
          <w:rFonts w:ascii="Arial" w:eastAsia="FrutigerLTStd-LightCn" w:hAnsi="Arial" w:cs="Arial"/>
          <w:sz w:val="20"/>
          <w:szCs w:val="20"/>
          <w:lang w:val="en-US"/>
        </w:rPr>
        <w:t xml:space="preserve"> emissions, </w:t>
      </w:r>
      <w:r w:rsidR="00A97B78" w:rsidRPr="00641A06">
        <w:rPr>
          <w:rFonts w:ascii="Arial" w:eastAsia="FrutigerLTStd-LightCn" w:hAnsi="Arial" w:cs="Arial"/>
          <w:sz w:val="20"/>
          <w:szCs w:val="20"/>
          <w:lang w:val="en-US"/>
        </w:rPr>
        <w:t>the time has come for the industry to act</w:t>
      </w:r>
      <w:r w:rsidRPr="00641A06">
        <w:rPr>
          <w:rFonts w:ascii="Arial" w:eastAsia="FrutigerLTStd-LightCn" w:hAnsi="Arial" w:cs="Arial"/>
          <w:sz w:val="20"/>
          <w:szCs w:val="20"/>
          <w:lang w:val="en-US"/>
        </w:rPr>
        <w:t>.</w:t>
      </w:r>
      <w:r w:rsidR="00A97B78" w:rsidRPr="00641A06">
        <w:rPr>
          <w:rFonts w:ascii="Arial" w:eastAsia="FrutigerLTStd-LightCn" w:hAnsi="Arial" w:cs="Arial"/>
          <w:sz w:val="20"/>
          <w:szCs w:val="20"/>
          <w:lang w:val="en-US"/>
        </w:rPr>
        <w:t xml:space="preserve"> </w:t>
      </w:r>
      <w:r w:rsidRPr="00641A06">
        <w:rPr>
          <w:rFonts w:ascii="Arial" w:eastAsia="FrutigerLTStd-LightCn" w:hAnsi="Arial" w:cs="Arial"/>
          <w:sz w:val="20"/>
          <w:szCs w:val="20"/>
          <w:lang w:val="en-US"/>
        </w:rPr>
        <w:t xml:space="preserve">With their inherently favorable carbon footprints, Direct Reduction Ironmaking and Electric Arc Furnace Steelmaking are inevitably going to represent an increasing share in global steel production capacity. </w:t>
      </w:r>
    </w:p>
    <w:p w14:paraId="453FFEE3" w14:textId="77777777" w:rsidR="002B6694" w:rsidRPr="00641A06" w:rsidRDefault="002B6694" w:rsidP="00C758B9">
      <w:pPr>
        <w:pStyle w:val="Paragrafobase"/>
        <w:spacing w:line="240" w:lineRule="auto"/>
        <w:jc w:val="both"/>
        <w:rPr>
          <w:rFonts w:ascii="Arial" w:eastAsia="FrutigerLTStd-LightCn" w:hAnsi="Arial" w:cs="Arial"/>
          <w:sz w:val="20"/>
          <w:szCs w:val="20"/>
          <w:lang w:val="en-US"/>
        </w:rPr>
      </w:pPr>
    </w:p>
    <w:p w14:paraId="57012EB1" w14:textId="3C0D9C4E" w:rsidR="00A97B78" w:rsidRPr="00641A06" w:rsidRDefault="00A97B78" w:rsidP="00C758B9">
      <w:pPr>
        <w:pStyle w:val="Paragrafobase"/>
        <w:spacing w:line="240" w:lineRule="auto"/>
        <w:jc w:val="both"/>
        <w:rPr>
          <w:rFonts w:ascii="Arial" w:eastAsia="FrutigerLTStd-LightCn" w:hAnsi="Arial" w:cs="Arial"/>
          <w:sz w:val="20"/>
          <w:szCs w:val="20"/>
          <w:lang w:val="en-US"/>
        </w:rPr>
      </w:pPr>
      <w:r w:rsidRPr="00641A06">
        <w:rPr>
          <w:rFonts w:ascii="Arial" w:eastAsia="FrutigerLTStd-LightCn" w:hAnsi="Arial" w:cs="Arial"/>
          <w:sz w:val="20"/>
          <w:szCs w:val="20"/>
          <w:lang w:val="en-US"/>
        </w:rPr>
        <w:t xml:space="preserve">There are, however, challenges when implementing these process under </w:t>
      </w:r>
      <w:r w:rsidR="002B6694" w:rsidRPr="00641A06">
        <w:rPr>
          <w:rFonts w:ascii="Arial" w:eastAsia="FrutigerLTStd-LightCn" w:hAnsi="Arial" w:cs="Arial"/>
          <w:sz w:val="20"/>
          <w:szCs w:val="20"/>
          <w:lang w:val="en-US"/>
        </w:rPr>
        <w:t xml:space="preserve">certain </w:t>
      </w:r>
      <w:r w:rsidRPr="00641A06">
        <w:rPr>
          <w:rFonts w:ascii="Arial" w:eastAsia="FrutigerLTStd-LightCn" w:hAnsi="Arial" w:cs="Arial"/>
          <w:sz w:val="20"/>
          <w:szCs w:val="20"/>
          <w:lang w:val="en-US"/>
        </w:rPr>
        <w:t>conditions:</w:t>
      </w:r>
    </w:p>
    <w:p w14:paraId="64D22519" w14:textId="77777777" w:rsidR="002B6694" w:rsidRPr="00641A06" w:rsidRDefault="002B6694" w:rsidP="00C758B9">
      <w:pPr>
        <w:pStyle w:val="Paragrafobase"/>
        <w:spacing w:line="240" w:lineRule="auto"/>
        <w:jc w:val="both"/>
        <w:rPr>
          <w:rFonts w:ascii="Arial" w:eastAsia="FrutigerLTStd-LightCn" w:hAnsi="Arial" w:cs="Arial"/>
          <w:sz w:val="20"/>
          <w:szCs w:val="20"/>
          <w:lang w:val="en-US"/>
        </w:rPr>
      </w:pPr>
    </w:p>
    <w:p w14:paraId="4FEF1F0A" w14:textId="23F79597" w:rsidR="00A97B78" w:rsidRPr="00641A06" w:rsidRDefault="00A97B78" w:rsidP="00C758B9">
      <w:pPr>
        <w:pStyle w:val="Paragrafobase"/>
        <w:numPr>
          <w:ilvl w:val="0"/>
          <w:numId w:val="2"/>
        </w:numPr>
        <w:spacing w:line="240" w:lineRule="auto"/>
        <w:rPr>
          <w:rFonts w:ascii="Arial" w:eastAsia="FrutigerLTStd-LightCn" w:hAnsi="Arial" w:cs="Arial"/>
          <w:strike/>
          <w:sz w:val="20"/>
          <w:szCs w:val="20"/>
          <w:lang w:val="en-US"/>
        </w:rPr>
      </w:pPr>
      <w:r w:rsidRPr="00641A06">
        <w:rPr>
          <w:rFonts w:ascii="Arial" w:eastAsia="FrutigerLTStd-LightCn" w:hAnsi="Arial" w:cs="Arial"/>
          <w:sz w:val="20"/>
          <w:szCs w:val="20"/>
          <w:lang w:val="en-US"/>
        </w:rPr>
        <w:t>Green electricity</w:t>
      </w:r>
      <w:r w:rsidRPr="00641A06">
        <w:rPr>
          <w:rFonts w:ascii="Arial" w:eastAsia="FrutigerLTStd-LightCn" w:hAnsi="Arial" w:cs="Arial"/>
          <w:sz w:val="20"/>
          <w:szCs w:val="20"/>
          <w:lang w:val="en-US"/>
        </w:rPr>
        <w:br/>
        <w:t>Many solutions presented to our industry depend highly on the availability of green electricity</w:t>
      </w:r>
      <w:r w:rsidR="002B6694" w:rsidRPr="00641A06">
        <w:rPr>
          <w:rFonts w:ascii="Arial" w:eastAsia="FrutigerLTStd-LightCn" w:hAnsi="Arial" w:cs="Arial"/>
          <w:sz w:val="20"/>
          <w:szCs w:val="20"/>
          <w:lang w:val="en-US"/>
        </w:rPr>
        <w:t>.</w:t>
      </w:r>
      <w:r w:rsidRPr="00641A06">
        <w:rPr>
          <w:rFonts w:ascii="Arial" w:eastAsia="FrutigerLTStd-LightCn" w:hAnsi="Arial" w:cs="Arial"/>
          <w:sz w:val="20"/>
          <w:szCs w:val="20"/>
          <w:lang w:val="en-US"/>
        </w:rPr>
        <w:t xml:space="preserve"> </w:t>
      </w:r>
      <w:r w:rsidR="002B6694" w:rsidRPr="00641A06">
        <w:rPr>
          <w:rFonts w:ascii="Arial" w:eastAsia="FrutigerLTStd-LightCn" w:hAnsi="Arial" w:cs="Arial"/>
          <w:sz w:val="20"/>
          <w:szCs w:val="20"/>
          <w:lang w:val="en-US"/>
        </w:rPr>
        <w:t xml:space="preserve">It is </w:t>
      </w:r>
      <w:r w:rsidR="00FD25D5" w:rsidRPr="00641A06">
        <w:rPr>
          <w:rFonts w:ascii="Arial" w:eastAsia="FrutigerLTStd-LightCn" w:hAnsi="Arial" w:cs="Arial"/>
          <w:sz w:val="20"/>
          <w:szCs w:val="20"/>
          <w:lang w:val="en-US"/>
        </w:rPr>
        <w:t xml:space="preserve"> important to </w:t>
      </w:r>
      <w:r w:rsidR="002B6694" w:rsidRPr="00641A06">
        <w:rPr>
          <w:rFonts w:ascii="Arial" w:eastAsia="FrutigerLTStd-LightCn" w:hAnsi="Arial" w:cs="Arial"/>
          <w:sz w:val="20"/>
          <w:szCs w:val="20"/>
          <w:lang w:val="en-US"/>
        </w:rPr>
        <w:t>note that majority of steel is  produce in regions where the electricity grid carbon intensity is very high and green electricity</w:t>
      </w:r>
      <w:r w:rsidR="008C27F2" w:rsidRPr="00641A06">
        <w:rPr>
          <w:rFonts w:ascii="Arial" w:eastAsia="FrutigerLTStd-LightCn" w:hAnsi="Arial" w:cs="Arial"/>
          <w:sz w:val="20"/>
          <w:szCs w:val="20"/>
          <w:lang w:val="en-US"/>
        </w:rPr>
        <w:t xml:space="preserve"> </w:t>
      </w:r>
      <w:r w:rsidR="002B6694" w:rsidRPr="00641A06">
        <w:rPr>
          <w:rFonts w:ascii="Arial" w:eastAsia="FrutigerLTStd-LightCn" w:hAnsi="Arial" w:cs="Arial"/>
          <w:sz w:val="20"/>
          <w:szCs w:val="20"/>
          <w:lang w:val="en-US"/>
        </w:rPr>
        <w:t>is not available.</w:t>
      </w:r>
    </w:p>
    <w:p w14:paraId="1A69EDB1" w14:textId="77777777" w:rsidR="00A97B78" w:rsidRPr="00641A06" w:rsidRDefault="00A97B78" w:rsidP="00C758B9">
      <w:pPr>
        <w:pStyle w:val="Paragrafobase"/>
        <w:numPr>
          <w:ilvl w:val="0"/>
          <w:numId w:val="2"/>
        </w:numPr>
        <w:spacing w:line="240" w:lineRule="auto"/>
        <w:rPr>
          <w:rFonts w:ascii="Arial" w:eastAsia="FrutigerLTStd-LightCn" w:hAnsi="Arial" w:cs="Arial"/>
          <w:sz w:val="20"/>
          <w:szCs w:val="20"/>
          <w:lang w:val="en-US"/>
        </w:rPr>
      </w:pPr>
      <w:r w:rsidRPr="00641A06">
        <w:rPr>
          <w:rFonts w:ascii="Arial" w:eastAsia="FrutigerLTStd-LightCn" w:hAnsi="Arial" w:cs="Arial"/>
          <w:sz w:val="20"/>
          <w:szCs w:val="20"/>
          <w:lang w:val="en-US"/>
        </w:rPr>
        <w:t>Hydrogen infrastructure</w:t>
      </w:r>
      <w:r w:rsidRPr="00641A06">
        <w:rPr>
          <w:rFonts w:ascii="Arial" w:eastAsia="FrutigerLTStd-LightCn" w:hAnsi="Arial" w:cs="Arial"/>
          <w:sz w:val="20"/>
          <w:szCs w:val="20"/>
          <w:lang w:val="en-US"/>
        </w:rPr>
        <w:br/>
        <w:t>The application of hydrogen as a reducing gas is undeniably the holy grail of green steel. However, the absence of infrastructure and elevated production cost will continue to be prohibitive in many cases;</w:t>
      </w:r>
    </w:p>
    <w:p w14:paraId="69992D1A" w14:textId="78A9B406" w:rsidR="00A97B78" w:rsidRPr="00641A06" w:rsidRDefault="00A97B78" w:rsidP="00C758B9">
      <w:pPr>
        <w:pStyle w:val="Paragrafobase"/>
        <w:numPr>
          <w:ilvl w:val="0"/>
          <w:numId w:val="2"/>
        </w:numPr>
        <w:spacing w:line="240" w:lineRule="auto"/>
        <w:rPr>
          <w:rFonts w:ascii="Arial" w:eastAsia="FrutigerLTStd-LightCn" w:hAnsi="Arial" w:cs="Arial"/>
          <w:sz w:val="20"/>
          <w:szCs w:val="20"/>
          <w:lang w:val="en-US"/>
        </w:rPr>
      </w:pPr>
      <w:r w:rsidRPr="00641A06">
        <w:rPr>
          <w:rFonts w:ascii="Arial" w:eastAsia="FrutigerLTStd-LightCn" w:hAnsi="Arial" w:cs="Arial"/>
          <w:sz w:val="20"/>
          <w:szCs w:val="20"/>
          <w:lang w:val="en-US"/>
        </w:rPr>
        <w:t>High–grade ores</w:t>
      </w:r>
      <w:r w:rsidRPr="00641A06">
        <w:rPr>
          <w:rFonts w:ascii="Arial" w:eastAsia="FrutigerLTStd-LightCn" w:hAnsi="Arial" w:cs="Arial"/>
          <w:sz w:val="20"/>
          <w:szCs w:val="20"/>
          <w:lang w:val="en-US"/>
        </w:rPr>
        <w:br/>
        <w:t>With less than 10% of global iron ore shipments being acceptable as feedstock for Direct Reduction Ironmaking, the corresponding grades will become increasingly sought–after, with obvious consequences for cost. Alternatively, lower grade ores can be processed, but the resulting DRI imposes challenges downstream</w:t>
      </w:r>
      <w:r w:rsidR="00E30448" w:rsidRPr="00641A06">
        <w:rPr>
          <w:rFonts w:ascii="Arial" w:eastAsia="FrutigerLTStd-LightCn" w:hAnsi="Arial" w:cs="Arial"/>
          <w:sz w:val="20"/>
          <w:szCs w:val="20"/>
          <w:lang w:val="en-US"/>
        </w:rPr>
        <w:t>;</w:t>
      </w:r>
    </w:p>
    <w:p w14:paraId="29BBDEE8" w14:textId="7C926D96" w:rsidR="00A97B78" w:rsidRPr="00641A06" w:rsidRDefault="00A97B78" w:rsidP="00C758B9">
      <w:pPr>
        <w:pStyle w:val="Paragrafobase"/>
        <w:numPr>
          <w:ilvl w:val="0"/>
          <w:numId w:val="2"/>
        </w:numPr>
        <w:spacing w:line="240" w:lineRule="auto"/>
        <w:rPr>
          <w:rFonts w:ascii="Arial" w:eastAsia="FrutigerLTStd-LightCn" w:hAnsi="Arial" w:cs="Arial"/>
          <w:sz w:val="20"/>
          <w:szCs w:val="20"/>
          <w:lang w:val="en-US"/>
        </w:rPr>
      </w:pPr>
      <w:r w:rsidRPr="00641A06">
        <w:rPr>
          <w:rFonts w:ascii="Arial" w:eastAsia="FrutigerLTStd-LightCn" w:hAnsi="Arial" w:cs="Arial"/>
          <w:sz w:val="20"/>
          <w:szCs w:val="20"/>
          <w:lang w:val="en-US"/>
        </w:rPr>
        <w:t>Carbon capture and storage</w:t>
      </w:r>
      <w:r w:rsidRPr="00641A06">
        <w:rPr>
          <w:rFonts w:ascii="Arial" w:eastAsia="FrutigerLTStd-LightCn" w:hAnsi="Arial" w:cs="Arial"/>
          <w:sz w:val="20"/>
          <w:szCs w:val="20"/>
          <w:lang w:val="en-US"/>
        </w:rPr>
        <w:br/>
        <w:t>It is projected that by 2030, global Carbon Storage capacity will amount to approximately 1.25% of global CO</w:t>
      </w:r>
      <w:r w:rsidRPr="00641A06">
        <w:rPr>
          <w:rFonts w:ascii="Arial" w:eastAsia="FrutigerLTStd-LightCn" w:hAnsi="Arial" w:cs="Arial"/>
          <w:sz w:val="20"/>
          <w:szCs w:val="20"/>
          <w:vertAlign w:val="subscript"/>
          <w:lang w:val="en-US"/>
        </w:rPr>
        <w:t>2</w:t>
      </w:r>
      <w:r w:rsidRPr="00641A06">
        <w:rPr>
          <w:rFonts w:ascii="Arial" w:eastAsia="FrutigerLTStd-LightCn" w:hAnsi="Arial" w:cs="Arial"/>
          <w:sz w:val="20"/>
          <w:szCs w:val="20"/>
          <w:lang w:val="en-US"/>
        </w:rPr>
        <w:t xml:space="preserve"> emissions. In total, 1% of this capacity will be allocated to steel production, corresponding to roughly 0.2% of steelmaking CO</w:t>
      </w:r>
      <w:r w:rsidRPr="00641A06">
        <w:rPr>
          <w:rFonts w:ascii="Arial" w:eastAsia="FrutigerLTStd-LightCn" w:hAnsi="Arial" w:cs="Arial"/>
          <w:sz w:val="20"/>
          <w:szCs w:val="20"/>
          <w:vertAlign w:val="subscript"/>
          <w:lang w:val="en-US"/>
        </w:rPr>
        <w:t xml:space="preserve">2 </w:t>
      </w:r>
      <w:r w:rsidRPr="00641A06">
        <w:rPr>
          <w:rFonts w:ascii="Arial" w:eastAsia="FrutigerLTStd-LightCn" w:hAnsi="Arial" w:cs="Arial"/>
          <w:sz w:val="20"/>
          <w:szCs w:val="20"/>
          <w:lang w:val="en-US"/>
        </w:rPr>
        <w:t>emissions. Relying on the availability CCUS capacity represents an unacceptable risk</w:t>
      </w:r>
      <w:r w:rsidR="00E30448" w:rsidRPr="00641A06">
        <w:rPr>
          <w:rFonts w:ascii="Arial" w:eastAsia="FrutigerLTStd-LightCn" w:hAnsi="Arial" w:cs="Arial"/>
          <w:sz w:val="20"/>
          <w:szCs w:val="20"/>
          <w:lang w:val="en-US"/>
        </w:rPr>
        <w:t xml:space="preserve"> and</w:t>
      </w:r>
    </w:p>
    <w:p w14:paraId="63337237" w14:textId="110A6ABE" w:rsidR="00A97B78" w:rsidRPr="00641A06" w:rsidRDefault="00A97B78" w:rsidP="00C758B9">
      <w:pPr>
        <w:pStyle w:val="Paragrafobase"/>
        <w:numPr>
          <w:ilvl w:val="0"/>
          <w:numId w:val="2"/>
        </w:numPr>
        <w:spacing w:line="240" w:lineRule="auto"/>
        <w:rPr>
          <w:rFonts w:ascii="Arial" w:eastAsia="FrutigerLTStd-LightCn" w:hAnsi="Arial" w:cs="Arial"/>
          <w:sz w:val="20"/>
          <w:szCs w:val="20"/>
          <w:lang w:val="en-US"/>
        </w:rPr>
      </w:pPr>
      <w:r w:rsidRPr="00641A06">
        <w:rPr>
          <w:rFonts w:ascii="Arial" w:eastAsia="FrutigerLTStd-LightCn" w:hAnsi="Arial" w:cs="Arial"/>
          <w:sz w:val="20"/>
          <w:szCs w:val="20"/>
          <w:lang w:val="en-US"/>
        </w:rPr>
        <w:t>Technology readiness</w:t>
      </w:r>
      <w:r w:rsidRPr="00641A06">
        <w:rPr>
          <w:rFonts w:ascii="Arial" w:eastAsia="FrutigerLTStd-LightCn" w:hAnsi="Arial" w:cs="Arial"/>
          <w:sz w:val="20"/>
          <w:szCs w:val="20"/>
          <w:lang w:val="en-US"/>
        </w:rPr>
        <w:br/>
        <w:t>Implementation of a technology that has yet to be proven or that needs to go through its scale–up phase is associated with risks that are in conflict with the objective of achieving the required emission reduction by 2030. An example is the application of electrical melting concepts, such as the Submerged Arc Furnace or Brush Arc Furnace, for large–scale processing of DRI produced with lower ore grades.</w:t>
      </w:r>
    </w:p>
    <w:p w14:paraId="55126BC1" w14:textId="77777777" w:rsidR="00A97B78" w:rsidRPr="00641A06" w:rsidRDefault="00A97B78" w:rsidP="00C758B9">
      <w:pPr>
        <w:pStyle w:val="Paragrafobase"/>
        <w:spacing w:line="240" w:lineRule="auto"/>
        <w:jc w:val="both"/>
        <w:rPr>
          <w:rFonts w:ascii="Arial" w:eastAsia="FrutigerLTStd-LightCn" w:hAnsi="Arial" w:cs="Arial"/>
          <w:sz w:val="20"/>
          <w:szCs w:val="20"/>
          <w:lang w:val="en-US"/>
        </w:rPr>
      </w:pPr>
    </w:p>
    <w:p w14:paraId="6C18D282" w14:textId="77777777" w:rsidR="00C758B9" w:rsidRDefault="00C758B9" w:rsidP="00C758B9">
      <w:pPr>
        <w:pStyle w:val="Paragrafobase"/>
        <w:spacing w:line="240" w:lineRule="auto"/>
        <w:jc w:val="both"/>
        <w:rPr>
          <w:rFonts w:ascii="Arial" w:eastAsia="FrutigerLTStd-LightCn" w:hAnsi="Arial" w:cs="Arial"/>
          <w:sz w:val="20"/>
          <w:szCs w:val="20"/>
          <w:lang w:val="en-US"/>
        </w:rPr>
      </w:pPr>
    </w:p>
    <w:p w14:paraId="0EF66CA1" w14:textId="6C3298B2" w:rsidR="005D7C25" w:rsidRPr="00641A06" w:rsidRDefault="005D7C25" w:rsidP="00C758B9">
      <w:pPr>
        <w:pStyle w:val="Paragrafobase"/>
        <w:spacing w:line="240" w:lineRule="auto"/>
        <w:jc w:val="both"/>
        <w:rPr>
          <w:rFonts w:ascii="Arial" w:eastAsia="FrutigerLTStd-LightCn" w:hAnsi="Arial" w:cs="Arial"/>
          <w:sz w:val="20"/>
          <w:szCs w:val="20"/>
          <w:lang w:val="en-US"/>
        </w:rPr>
      </w:pPr>
      <w:r w:rsidRPr="00641A06">
        <w:rPr>
          <w:rFonts w:ascii="Arial" w:eastAsia="FrutigerLTStd-LightCn" w:hAnsi="Arial" w:cs="Arial"/>
          <w:sz w:val="20"/>
          <w:szCs w:val="20"/>
          <w:lang w:val="en-US"/>
        </w:rPr>
        <w:lastRenderedPageBreak/>
        <w:t xml:space="preserve">We consider the DRI–EAF production route, using natural gas as a reduction gas in the DRP, the base line for </w:t>
      </w:r>
      <w:r w:rsidR="00A97B78" w:rsidRPr="00641A06">
        <w:rPr>
          <w:rFonts w:ascii="Arial" w:eastAsia="FrutigerLTStd-LightCn" w:hAnsi="Arial" w:cs="Arial"/>
          <w:sz w:val="20"/>
          <w:szCs w:val="20"/>
          <w:lang w:val="en-US"/>
        </w:rPr>
        <w:t>proven green steel production processes and, as such, the baseline for development targets related to the traditional integrated route</w:t>
      </w:r>
      <w:r w:rsidRPr="00641A06">
        <w:rPr>
          <w:rFonts w:ascii="Arial" w:eastAsia="FrutigerLTStd-LightCn" w:hAnsi="Arial" w:cs="Arial"/>
          <w:sz w:val="20"/>
          <w:szCs w:val="20"/>
          <w:lang w:val="en-US"/>
        </w:rPr>
        <w:t>. With its typical 40% lower CO</w:t>
      </w:r>
      <w:r w:rsidRPr="00641A06">
        <w:rPr>
          <w:rFonts w:ascii="Arial" w:eastAsia="FrutigerLTStd-LightCn" w:hAnsi="Arial" w:cs="Arial"/>
          <w:sz w:val="20"/>
          <w:szCs w:val="20"/>
          <w:vertAlign w:val="subscript"/>
          <w:lang w:val="en-US"/>
        </w:rPr>
        <w:t xml:space="preserve">2 </w:t>
      </w:r>
      <w:r w:rsidRPr="00641A06">
        <w:rPr>
          <w:rFonts w:ascii="Arial" w:eastAsia="FrutigerLTStd-LightCn" w:hAnsi="Arial" w:cs="Arial"/>
          <w:sz w:val="20"/>
          <w:szCs w:val="20"/>
          <w:lang w:val="en-US"/>
        </w:rPr>
        <w:t>emissions in comparison to the traditional BF–BOF route,</w:t>
      </w:r>
      <w:r w:rsidR="00A97B78" w:rsidRPr="00641A06">
        <w:rPr>
          <w:rFonts w:ascii="Arial" w:eastAsia="FrutigerLTStd-LightCn" w:hAnsi="Arial" w:cs="Arial"/>
          <w:sz w:val="20"/>
          <w:szCs w:val="20"/>
          <w:lang w:val="en-US"/>
        </w:rPr>
        <w:t xml:space="preserve"> realizing this development target would represent a great step forward in steel industry decarbonization given the scale, at which this can be applied. A</w:t>
      </w:r>
      <w:r w:rsidRPr="00641A06">
        <w:rPr>
          <w:rFonts w:ascii="Arial" w:eastAsia="FrutigerLTStd-LightCn" w:hAnsi="Arial" w:cs="Arial"/>
          <w:sz w:val="20"/>
          <w:szCs w:val="20"/>
          <w:lang w:val="en-US"/>
        </w:rPr>
        <w:t xml:space="preserve">ny </w:t>
      </w:r>
      <w:r w:rsidR="00A97B78" w:rsidRPr="00641A06">
        <w:rPr>
          <w:rFonts w:ascii="Arial" w:eastAsia="FrutigerLTStd-LightCn" w:hAnsi="Arial" w:cs="Arial"/>
          <w:sz w:val="20"/>
          <w:szCs w:val="20"/>
          <w:lang w:val="en-US"/>
        </w:rPr>
        <w:t xml:space="preserve">lower </w:t>
      </w:r>
      <w:r w:rsidRPr="00641A06">
        <w:rPr>
          <w:rFonts w:ascii="Arial" w:eastAsia="FrutigerLTStd-LightCn" w:hAnsi="Arial" w:cs="Arial"/>
          <w:sz w:val="20"/>
          <w:szCs w:val="20"/>
          <w:lang w:val="en-US"/>
        </w:rPr>
        <w:t>emission level</w:t>
      </w:r>
      <w:r w:rsidR="00A97B78" w:rsidRPr="00641A06">
        <w:rPr>
          <w:rFonts w:ascii="Arial" w:eastAsia="FrutigerLTStd-LightCn" w:hAnsi="Arial" w:cs="Arial"/>
          <w:sz w:val="20"/>
          <w:szCs w:val="20"/>
          <w:lang w:val="en-US"/>
        </w:rPr>
        <w:t xml:space="preserve"> will</w:t>
      </w:r>
      <w:r w:rsidRPr="00641A06">
        <w:rPr>
          <w:rFonts w:ascii="Arial" w:eastAsia="FrutigerLTStd-LightCn" w:hAnsi="Arial" w:cs="Arial"/>
          <w:sz w:val="20"/>
          <w:szCs w:val="20"/>
          <w:lang w:val="en-US"/>
        </w:rPr>
        <w:t xml:space="preserve"> inevitably</w:t>
      </w:r>
      <w:r w:rsidR="00A97B78" w:rsidRPr="00641A06">
        <w:rPr>
          <w:rFonts w:ascii="Arial" w:eastAsia="FrutigerLTStd-LightCn" w:hAnsi="Arial" w:cs="Arial"/>
          <w:sz w:val="20"/>
          <w:szCs w:val="20"/>
          <w:lang w:val="en-US"/>
        </w:rPr>
        <w:t xml:space="preserve"> have to be result of improvements in the area of</w:t>
      </w:r>
      <w:r w:rsidRPr="00641A06">
        <w:rPr>
          <w:rFonts w:ascii="Arial" w:eastAsia="FrutigerLTStd-LightCn" w:hAnsi="Arial" w:cs="Arial"/>
          <w:sz w:val="20"/>
          <w:szCs w:val="20"/>
          <w:lang w:val="en-US"/>
        </w:rPr>
        <w:t xml:space="preserve"> DRI and/or EAF.</w:t>
      </w:r>
    </w:p>
    <w:p w14:paraId="1EB2113D" w14:textId="77777777" w:rsidR="005D7C25" w:rsidRPr="00641A06" w:rsidRDefault="005D7C25" w:rsidP="00C758B9">
      <w:pPr>
        <w:pStyle w:val="Paragrafobase"/>
        <w:spacing w:line="240" w:lineRule="auto"/>
        <w:jc w:val="both"/>
        <w:rPr>
          <w:rFonts w:ascii="Arial" w:eastAsia="FrutigerLTStd-LightCn" w:hAnsi="Arial" w:cs="Arial"/>
          <w:sz w:val="20"/>
          <w:szCs w:val="20"/>
          <w:lang w:val="en-US"/>
        </w:rPr>
      </w:pPr>
    </w:p>
    <w:p w14:paraId="35D5DDE7" w14:textId="0D391CAA" w:rsidR="00455F1C" w:rsidRPr="00641A06" w:rsidRDefault="005D7C25" w:rsidP="00C758B9">
      <w:pPr>
        <w:pStyle w:val="Paragrafobase"/>
        <w:spacing w:line="240" w:lineRule="auto"/>
        <w:jc w:val="both"/>
        <w:rPr>
          <w:rFonts w:ascii="Arial" w:eastAsia="FrutigerLTStd-BoldCn" w:hAnsi="Arial" w:cs="Arial"/>
          <w:b/>
          <w:bCs/>
          <w:sz w:val="20"/>
          <w:szCs w:val="20"/>
          <w:lang w:val="en-US"/>
        </w:rPr>
      </w:pPr>
      <w:r w:rsidRPr="00641A06">
        <w:rPr>
          <w:rFonts w:ascii="Arial" w:eastAsia="FrutigerLTStd-BoldCn" w:hAnsi="Arial" w:cs="Arial"/>
          <w:b/>
          <w:bCs/>
          <w:sz w:val="20"/>
          <w:szCs w:val="20"/>
          <w:lang w:val="en-US"/>
        </w:rPr>
        <w:t>GLOBAL STEELMAKING GREENHOUSE GAS EMISSIONS</w:t>
      </w:r>
    </w:p>
    <w:p w14:paraId="68AEBAE9" w14:textId="77777777" w:rsidR="008F146C" w:rsidRPr="00641A06" w:rsidRDefault="008F146C" w:rsidP="00C758B9">
      <w:pPr>
        <w:pStyle w:val="Paragrafobase"/>
        <w:spacing w:line="240" w:lineRule="auto"/>
        <w:jc w:val="both"/>
        <w:rPr>
          <w:rFonts w:ascii="Arial" w:eastAsia="FrutigerLTStd-BoldCn" w:hAnsi="Arial" w:cs="Arial"/>
          <w:b/>
          <w:bCs/>
          <w:sz w:val="20"/>
          <w:szCs w:val="20"/>
          <w:lang w:val="en-US"/>
        </w:rPr>
      </w:pPr>
    </w:p>
    <w:p w14:paraId="118ECCCC" w14:textId="6DC11CA7" w:rsidR="009354BD" w:rsidRPr="00641A06" w:rsidRDefault="009354BD" w:rsidP="00C758B9">
      <w:pPr>
        <w:pStyle w:val="Paragrafobase"/>
        <w:spacing w:line="240" w:lineRule="auto"/>
        <w:jc w:val="both"/>
        <w:rPr>
          <w:rFonts w:ascii="Arial" w:eastAsia="FrutigerLTStd-BoldCn" w:hAnsi="Arial" w:cs="Arial"/>
          <w:sz w:val="20"/>
          <w:szCs w:val="20"/>
          <w:lang w:val="en-US"/>
        </w:rPr>
      </w:pPr>
      <w:r w:rsidRPr="00641A06">
        <w:rPr>
          <w:rFonts w:ascii="Arial" w:eastAsia="FrutigerLTStd-BoldCn" w:hAnsi="Arial" w:cs="Arial"/>
          <w:sz w:val="20"/>
          <w:szCs w:val="20"/>
          <w:lang w:val="en-US"/>
        </w:rPr>
        <w:t>As mentioned above, our industry is accountable for 7–9% of global CO</w:t>
      </w:r>
      <w:r w:rsidRPr="00641A06">
        <w:rPr>
          <w:rFonts w:ascii="Arial" w:eastAsia="FrutigerLTStd-BoldCn" w:hAnsi="Arial" w:cs="Arial"/>
          <w:sz w:val="20"/>
          <w:szCs w:val="20"/>
          <w:vertAlign w:val="subscript"/>
          <w:lang w:val="en-US"/>
        </w:rPr>
        <w:t>2</w:t>
      </w:r>
      <w:r w:rsidRPr="00641A06">
        <w:rPr>
          <w:rFonts w:ascii="Arial" w:eastAsia="FrutigerLTStd-BoldCn" w:hAnsi="Arial" w:cs="Arial"/>
          <w:sz w:val="20"/>
          <w:szCs w:val="20"/>
          <w:lang w:val="en-US"/>
        </w:rPr>
        <w:t xml:space="preserve"> emissions. Since the cost of energy and metallurgical coke are large drivers for cost per </w:t>
      </w:r>
      <w:proofErr w:type="spellStart"/>
      <w:r w:rsidRPr="00641A06">
        <w:rPr>
          <w:rFonts w:ascii="Arial" w:eastAsia="FrutigerLTStd-BoldCn" w:hAnsi="Arial" w:cs="Arial"/>
          <w:sz w:val="20"/>
          <w:szCs w:val="20"/>
          <w:lang w:val="en-US"/>
        </w:rPr>
        <w:t>tonne</w:t>
      </w:r>
      <w:proofErr w:type="spellEnd"/>
      <w:r w:rsidRPr="00641A06">
        <w:rPr>
          <w:rFonts w:ascii="Arial" w:eastAsia="FrutigerLTStd-BoldCn" w:hAnsi="Arial" w:cs="Arial"/>
          <w:sz w:val="20"/>
          <w:szCs w:val="20"/>
          <w:lang w:val="en-US"/>
        </w:rPr>
        <w:t xml:space="preserve"> of steel, our industry has been shifting towards carbon–lean production for decades. Current emission levels for each production route represent a techno–economic equilibrium, as is common in mature industries. Typical ranges for the emissions of greenhouse gases for each route are illustrated below; we recognize that though the typical as well as best–in–class emission levels are generally well–defined, we assume ranges of emission levels since some steel producers experience operating conditions that prohibit operating at these best–in–class or even typical levels, e.g. owing the availability of only low grade ores.</w:t>
      </w:r>
    </w:p>
    <w:p w14:paraId="3EBA6BEF" w14:textId="77777777" w:rsidR="009354BD" w:rsidRPr="00641A06" w:rsidRDefault="009354BD" w:rsidP="00C758B9">
      <w:pPr>
        <w:pStyle w:val="Paragrafobase"/>
        <w:spacing w:line="240" w:lineRule="auto"/>
        <w:jc w:val="both"/>
        <w:rPr>
          <w:rFonts w:ascii="Arial" w:eastAsia="FrutigerLTStd-BoldCn" w:hAnsi="Arial" w:cs="Arial"/>
          <w:sz w:val="20"/>
          <w:szCs w:val="20"/>
          <w:lang w:val="en-US"/>
        </w:rPr>
      </w:pPr>
    </w:p>
    <w:p w14:paraId="685C53BC" w14:textId="2C7ACA1F" w:rsidR="009354BD" w:rsidRPr="00641A06" w:rsidRDefault="009354BD" w:rsidP="00C758B9">
      <w:pPr>
        <w:pStyle w:val="Paragrafobase"/>
        <w:spacing w:line="240" w:lineRule="auto"/>
        <w:jc w:val="center"/>
        <w:rPr>
          <w:rFonts w:ascii="Arial" w:eastAsia="FrutigerLTStd-BoldCn" w:hAnsi="Arial" w:cs="Arial"/>
          <w:sz w:val="20"/>
          <w:szCs w:val="20"/>
          <w:lang w:val="en-US"/>
        </w:rPr>
      </w:pPr>
      <w:r w:rsidRPr="00641A06">
        <w:rPr>
          <w:noProof/>
        </w:rPr>
        <w:drawing>
          <wp:inline distT="0" distB="0" distL="0" distR="0" wp14:anchorId="528E359C" wp14:editId="7E68A582">
            <wp:extent cx="5493038" cy="2002054"/>
            <wp:effectExtent l="0" t="0" r="0" b="0"/>
            <wp:docPr id="733022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l="4302" r="5930"/>
                    <a:stretch/>
                  </pic:blipFill>
                  <pic:spPr bwMode="auto">
                    <a:xfrm>
                      <a:off x="0" y="0"/>
                      <a:ext cx="5493314" cy="2002155"/>
                    </a:xfrm>
                    <a:prstGeom prst="rect">
                      <a:avLst/>
                    </a:prstGeom>
                    <a:noFill/>
                    <a:ln>
                      <a:noFill/>
                    </a:ln>
                    <a:extLst>
                      <a:ext uri="{53640926-AAD7-44D8-BBD7-CCE9431645EC}">
                        <a14:shadowObscured xmlns:a14="http://schemas.microsoft.com/office/drawing/2010/main"/>
                      </a:ext>
                    </a:extLst>
                  </pic:spPr>
                </pic:pic>
              </a:graphicData>
            </a:graphic>
          </wp:inline>
        </w:drawing>
      </w:r>
    </w:p>
    <w:p w14:paraId="7CFC01A7" w14:textId="422BE195" w:rsidR="009354BD" w:rsidRPr="00641A06" w:rsidRDefault="009354BD" w:rsidP="00C758B9">
      <w:pPr>
        <w:pStyle w:val="Paragrafobase"/>
        <w:spacing w:line="240" w:lineRule="auto"/>
        <w:jc w:val="center"/>
        <w:rPr>
          <w:rFonts w:ascii="Arial" w:hAnsi="Arial" w:cs="Arial"/>
          <w:sz w:val="22"/>
          <w:lang w:val="en-US"/>
        </w:rPr>
      </w:pPr>
      <w:r w:rsidRPr="00641A06">
        <w:rPr>
          <w:rFonts w:ascii="Arial" w:eastAsia="FrutigerLTStd-BoldCn" w:hAnsi="Arial" w:cs="Arial"/>
          <w:b/>
          <w:bCs/>
          <w:sz w:val="18"/>
          <w:szCs w:val="20"/>
          <w:lang w:val="en-US"/>
        </w:rPr>
        <w:t>Fig.</w:t>
      </w:r>
      <w:r w:rsidR="00F71CFC" w:rsidRPr="00641A06">
        <w:rPr>
          <w:rFonts w:ascii="Arial" w:eastAsia="FrutigerLTStd-BoldCn" w:hAnsi="Arial" w:cs="Arial"/>
          <w:b/>
          <w:bCs/>
          <w:sz w:val="18"/>
          <w:szCs w:val="20"/>
          <w:lang w:val="en-US"/>
        </w:rPr>
        <w:t xml:space="preserve"> </w:t>
      </w:r>
      <w:r w:rsidRPr="00641A06">
        <w:rPr>
          <w:rFonts w:ascii="Arial" w:eastAsia="FrutigerLTStd-BoldCn" w:hAnsi="Arial" w:cs="Arial"/>
          <w:b/>
          <w:bCs/>
          <w:sz w:val="18"/>
          <w:szCs w:val="20"/>
          <w:lang w:val="en-US"/>
        </w:rPr>
        <w:t xml:space="preserve">1 </w:t>
      </w:r>
      <w:r w:rsidRPr="00641A06">
        <w:rPr>
          <w:rFonts w:ascii="Arial" w:eastAsia="FrutigerLTStd-LightCn" w:hAnsi="Arial" w:cs="Arial"/>
          <w:sz w:val="18"/>
          <w:szCs w:val="20"/>
          <w:lang w:val="en-US"/>
        </w:rPr>
        <w:t>– Emission levels for main steel production routes</w:t>
      </w:r>
    </w:p>
    <w:p w14:paraId="03086A64" w14:textId="77777777" w:rsidR="009354BD" w:rsidRPr="00641A06" w:rsidRDefault="009354BD" w:rsidP="00C758B9">
      <w:pPr>
        <w:pStyle w:val="Paragrafobase"/>
        <w:spacing w:line="240" w:lineRule="auto"/>
        <w:jc w:val="both"/>
        <w:rPr>
          <w:rFonts w:ascii="Arial" w:eastAsia="FrutigerLTStd-BoldCn" w:hAnsi="Arial" w:cs="Arial"/>
          <w:sz w:val="20"/>
          <w:szCs w:val="20"/>
          <w:lang w:val="en-US"/>
        </w:rPr>
      </w:pPr>
    </w:p>
    <w:p w14:paraId="18703491" w14:textId="4AE23202" w:rsidR="009354BD" w:rsidRPr="00641A06" w:rsidRDefault="00181F29" w:rsidP="00C758B9">
      <w:pPr>
        <w:pStyle w:val="Paragrafobase"/>
        <w:spacing w:line="240" w:lineRule="auto"/>
        <w:jc w:val="both"/>
        <w:rPr>
          <w:rFonts w:ascii="Arial" w:eastAsia="FrutigerLTStd-BoldCn" w:hAnsi="Arial" w:cs="Arial"/>
          <w:sz w:val="20"/>
          <w:szCs w:val="20"/>
          <w:lang w:val="en-US"/>
        </w:rPr>
      </w:pPr>
      <w:r w:rsidRPr="00641A06">
        <w:rPr>
          <w:rFonts w:ascii="Arial" w:eastAsia="FrutigerLTStd-BoldCn" w:hAnsi="Arial" w:cs="Arial"/>
          <w:sz w:val="20"/>
          <w:szCs w:val="20"/>
          <w:lang w:val="en-US"/>
        </w:rPr>
        <w:t>We have established a reference case for CO2 emissions related to BF–BOF steelmaking to support the development of alternative scenarios. Within this base case, it is evident that most emissions emanate from the Blast Furnace section.</w:t>
      </w:r>
    </w:p>
    <w:p w14:paraId="7CA5EA1C" w14:textId="4A7D5AE4" w:rsidR="00181F29" w:rsidRPr="00641A06" w:rsidRDefault="00181F29" w:rsidP="00C758B9">
      <w:pPr>
        <w:pStyle w:val="Paragrafobase"/>
        <w:spacing w:line="240" w:lineRule="auto"/>
        <w:jc w:val="center"/>
        <w:rPr>
          <w:rFonts w:ascii="Arial" w:eastAsia="FrutigerLTStd-BoldCn" w:hAnsi="Arial" w:cs="Arial"/>
          <w:sz w:val="20"/>
          <w:szCs w:val="20"/>
          <w:lang w:val="en-US"/>
        </w:rPr>
      </w:pPr>
      <w:r w:rsidRPr="00641A06">
        <w:rPr>
          <w:noProof/>
        </w:rPr>
        <w:drawing>
          <wp:inline distT="0" distB="0" distL="0" distR="0" wp14:anchorId="490F8119" wp14:editId="1BB62387">
            <wp:extent cx="3893128" cy="2324357"/>
            <wp:effectExtent l="0" t="0" r="0" b="0"/>
            <wp:docPr id="15021143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l="4868" t="5955" r="4883" b="8174"/>
                    <a:stretch/>
                  </pic:blipFill>
                  <pic:spPr bwMode="auto">
                    <a:xfrm>
                      <a:off x="0" y="0"/>
                      <a:ext cx="3900164" cy="2328558"/>
                    </a:xfrm>
                    <a:prstGeom prst="rect">
                      <a:avLst/>
                    </a:prstGeom>
                    <a:noFill/>
                    <a:ln>
                      <a:noFill/>
                    </a:ln>
                    <a:extLst>
                      <a:ext uri="{53640926-AAD7-44D8-BBD7-CCE9431645EC}">
                        <a14:shadowObscured xmlns:a14="http://schemas.microsoft.com/office/drawing/2010/main"/>
                      </a:ext>
                    </a:extLst>
                  </pic:spPr>
                </pic:pic>
              </a:graphicData>
            </a:graphic>
          </wp:inline>
        </w:drawing>
      </w:r>
    </w:p>
    <w:p w14:paraId="741AFAC5" w14:textId="2879F143" w:rsidR="00181F29" w:rsidRPr="00641A06" w:rsidRDefault="00181F29" w:rsidP="00C758B9">
      <w:pPr>
        <w:pStyle w:val="Paragrafobase"/>
        <w:spacing w:line="240" w:lineRule="auto"/>
        <w:jc w:val="center"/>
        <w:rPr>
          <w:rFonts w:ascii="Arial" w:hAnsi="Arial" w:cs="Arial"/>
          <w:sz w:val="22"/>
          <w:lang w:val="en-US"/>
        </w:rPr>
      </w:pPr>
      <w:r w:rsidRPr="00641A06">
        <w:rPr>
          <w:rFonts w:ascii="Arial" w:eastAsia="FrutigerLTStd-BoldCn" w:hAnsi="Arial" w:cs="Arial"/>
          <w:b/>
          <w:bCs/>
          <w:sz w:val="18"/>
          <w:szCs w:val="20"/>
          <w:lang w:val="en-US"/>
        </w:rPr>
        <w:t>Fig.</w:t>
      </w:r>
      <w:r w:rsidR="00F71CFC" w:rsidRPr="00641A06">
        <w:rPr>
          <w:rFonts w:ascii="Arial" w:eastAsia="FrutigerLTStd-BoldCn" w:hAnsi="Arial" w:cs="Arial"/>
          <w:b/>
          <w:bCs/>
          <w:sz w:val="18"/>
          <w:szCs w:val="20"/>
          <w:lang w:val="en-US"/>
        </w:rPr>
        <w:t xml:space="preserve"> </w:t>
      </w:r>
      <w:r w:rsidRPr="00641A06">
        <w:rPr>
          <w:rFonts w:ascii="Arial" w:eastAsia="FrutigerLTStd-BoldCn" w:hAnsi="Arial" w:cs="Arial"/>
          <w:b/>
          <w:bCs/>
          <w:sz w:val="18"/>
          <w:szCs w:val="20"/>
          <w:lang w:val="en-US"/>
        </w:rPr>
        <w:t xml:space="preserve">2 </w:t>
      </w:r>
      <w:r w:rsidRPr="00641A06">
        <w:rPr>
          <w:rFonts w:ascii="Arial" w:eastAsia="FrutigerLTStd-LightCn" w:hAnsi="Arial" w:cs="Arial"/>
          <w:sz w:val="18"/>
          <w:szCs w:val="20"/>
          <w:lang w:val="en-US"/>
        </w:rPr>
        <w:t>– Emission levels per area for BF–BOF steelmaking (reference case)</w:t>
      </w:r>
    </w:p>
    <w:p w14:paraId="4551F46E" w14:textId="77777777" w:rsidR="00181F29" w:rsidRPr="00641A06" w:rsidRDefault="00181F29" w:rsidP="00C758B9">
      <w:pPr>
        <w:pStyle w:val="Paragrafobase"/>
        <w:spacing w:line="240" w:lineRule="auto"/>
        <w:jc w:val="center"/>
        <w:rPr>
          <w:rFonts w:ascii="Arial" w:eastAsia="FrutigerLTStd-BoldCn" w:hAnsi="Arial" w:cs="Arial"/>
          <w:sz w:val="20"/>
          <w:szCs w:val="20"/>
          <w:lang w:val="en-US"/>
        </w:rPr>
      </w:pPr>
    </w:p>
    <w:p w14:paraId="2CC35666" w14:textId="0E97EE95" w:rsidR="00DC6969" w:rsidRPr="00641A06" w:rsidRDefault="005D7C25" w:rsidP="00C758B9">
      <w:pPr>
        <w:pStyle w:val="Paragrafobase"/>
        <w:spacing w:line="240" w:lineRule="auto"/>
        <w:jc w:val="both"/>
        <w:rPr>
          <w:rFonts w:ascii="Arial" w:eastAsia="FrutigerLTStd-BoldCn" w:hAnsi="Arial" w:cs="Arial"/>
          <w:b/>
          <w:bCs/>
          <w:sz w:val="20"/>
          <w:szCs w:val="20"/>
          <w:lang w:val="en-US"/>
        </w:rPr>
      </w:pPr>
      <w:r w:rsidRPr="00641A06">
        <w:rPr>
          <w:rFonts w:ascii="Arial" w:eastAsia="FrutigerLTStd-BoldCn" w:hAnsi="Arial" w:cs="Arial"/>
          <w:b/>
          <w:bCs/>
          <w:sz w:val="20"/>
          <w:szCs w:val="20"/>
          <w:lang w:val="en-US"/>
        </w:rPr>
        <w:t>FUTURE SCENARIOS</w:t>
      </w:r>
    </w:p>
    <w:p w14:paraId="5CD641CC" w14:textId="77777777" w:rsidR="00455F1C" w:rsidRPr="00641A06" w:rsidRDefault="00455F1C" w:rsidP="00C758B9">
      <w:pPr>
        <w:pStyle w:val="Paragrafobase"/>
        <w:spacing w:line="240" w:lineRule="auto"/>
        <w:jc w:val="both"/>
        <w:rPr>
          <w:rFonts w:ascii="Arial" w:eastAsia="FrutigerLTStd-BoldCn" w:hAnsi="Arial" w:cs="Arial"/>
          <w:b/>
          <w:bCs/>
          <w:sz w:val="20"/>
          <w:szCs w:val="20"/>
          <w:lang w:val="en-US"/>
        </w:rPr>
      </w:pPr>
    </w:p>
    <w:p w14:paraId="5DBEDFC5" w14:textId="3641E19B" w:rsidR="005D7C25" w:rsidRPr="00641A06" w:rsidRDefault="00E30448" w:rsidP="00C758B9">
      <w:pPr>
        <w:pStyle w:val="BodyTextIndent"/>
        <w:tabs>
          <w:tab w:val="left" w:pos="24"/>
        </w:tabs>
        <w:ind w:firstLine="0"/>
        <w:rPr>
          <w:rFonts w:ascii="Arial" w:eastAsia="FrutigerLTStd-LightCn" w:hAnsi="Arial" w:cs="Arial"/>
          <w:sz w:val="20"/>
          <w:lang w:val="en-US"/>
        </w:rPr>
      </w:pPr>
      <w:r w:rsidRPr="00641A06">
        <w:rPr>
          <w:rFonts w:ascii="Arial" w:eastAsia="FrutigerLTStd-LightCn" w:hAnsi="Arial" w:cs="Arial"/>
          <w:sz w:val="20"/>
          <w:lang w:val="en-US"/>
        </w:rPr>
        <w:t>For the decarbonization of steel production, we identify three realistic scenarios:</w:t>
      </w:r>
    </w:p>
    <w:p w14:paraId="6DDCD1E6" w14:textId="227D4C02" w:rsidR="00E30448" w:rsidRPr="00641A06" w:rsidRDefault="00E30448" w:rsidP="00C758B9">
      <w:pPr>
        <w:pStyle w:val="BodyTextIndent"/>
        <w:numPr>
          <w:ilvl w:val="0"/>
          <w:numId w:val="3"/>
        </w:numPr>
        <w:tabs>
          <w:tab w:val="left" w:pos="24"/>
        </w:tabs>
        <w:rPr>
          <w:rFonts w:ascii="Arial" w:eastAsia="FrutigerLTStd-LightCn" w:hAnsi="Arial" w:cs="Arial"/>
          <w:sz w:val="20"/>
          <w:lang w:val="en-US"/>
        </w:rPr>
      </w:pPr>
      <w:r w:rsidRPr="00641A06">
        <w:rPr>
          <w:rFonts w:ascii="Arial" w:eastAsia="FrutigerLTStd-LightCn" w:hAnsi="Arial" w:cs="Arial"/>
          <w:sz w:val="20"/>
          <w:lang w:val="en-US"/>
        </w:rPr>
        <w:t>DRI(–EAF) on either natural gas or hydrogen; we will elaborate on how the flexibility of Direct Reduction Ironmaking accommodates some of the challenges experienced when implementing DRI in certain (mainly geographical) areas;</w:t>
      </w:r>
    </w:p>
    <w:p w14:paraId="299482AC" w14:textId="0A1695F4" w:rsidR="00E30448" w:rsidRPr="00641A06" w:rsidRDefault="00E30448" w:rsidP="00C758B9">
      <w:pPr>
        <w:pStyle w:val="BodyTextIndent"/>
        <w:numPr>
          <w:ilvl w:val="0"/>
          <w:numId w:val="3"/>
        </w:numPr>
        <w:tabs>
          <w:tab w:val="left" w:pos="24"/>
        </w:tabs>
        <w:rPr>
          <w:rFonts w:ascii="Arial" w:eastAsia="FrutigerLTStd-LightCn" w:hAnsi="Arial" w:cs="Arial"/>
          <w:sz w:val="20"/>
          <w:lang w:val="en-US"/>
        </w:rPr>
      </w:pPr>
      <w:r w:rsidRPr="00641A06">
        <w:rPr>
          <w:rFonts w:ascii="Arial" w:eastAsia="FrutigerLTStd-LightCn" w:hAnsi="Arial" w:cs="Arial"/>
          <w:sz w:val="20"/>
          <w:lang w:val="en-US"/>
        </w:rPr>
        <w:lastRenderedPageBreak/>
        <w:t>BF–</w:t>
      </w:r>
      <w:r w:rsidR="00FD1F00" w:rsidRPr="00641A06">
        <w:rPr>
          <w:rFonts w:ascii="Arial" w:eastAsia="FrutigerLTStd-LightCn" w:hAnsi="Arial" w:cs="Arial"/>
          <w:sz w:val="20"/>
          <w:lang w:val="en-US"/>
        </w:rPr>
        <w:t>BOF decarbonization; with the 1200 kgCO2/</w:t>
      </w:r>
      <w:proofErr w:type="spellStart"/>
      <w:r w:rsidR="00FD1F00" w:rsidRPr="00641A06">
        <w:rPr>
          <w:rFonts w:ascii="Arial" w:eastAsia="FrutigerLTStd-LightCn" w:hAnsi="Arial" w:cs="Arial"/>
          <w:sz w:val="20"/>
          <w:lang w:val="en-US"/>
        </w:rPr>
        <w:t>tCS</w:t>
      </w:r>
      <w:proofErr w:type="spellEnd"/>
      <w:r w:rsidR="00FD1F00" w:rsidRPr="00641A06">
        <w:rPr>
          <w:rFonts w:ascii="Arial" w:eastAsia="FrutigerLTStd-LightCn" w:hAnsi="Arial" w:cs="Arial"/>
          <w:sz w:val="20"/>
          <w:lang w:val="en-US"/>
        </w:rPr>
        <w:t xml:space="preserve"> baseline established based on (traditional) DRI–EAF production, we will present a realistic scenario for reducing BF–BOF steelmaking CO2 emissions with 40% and</w:t>
      </w:r>
    </w:p>
    <w:p w14:paraId="10E1A985" w14:textId="241AD183" w:rsidR="00FD1F00" w:rsidRPr="00641A06" w:rsidRDefault="00FD1F00" w:rsidP="00C758B9">
      <w:pPr>
        <w:pStyle w:val="BodyTextIndent"/>
        <w:numPr>
          <w:ilvl w:val="0"/>
          <w:numId w:val="3"/>
        </w:numPr>
        <w:tabs>
          <w:tab w:val="left" w:pos="24"/>
        </w:tabs>
        <w:rPr>
          <w:rFonts w:ascii="Arial" w:eastAsia="FrutigerLTStd-LightCn" w:hAnsi="Arial" w:cs="Arial"/>
          <w:sz w:val="20"/>
          <w:lang w:val="en-US"/>
        </w:rPr>
      </w:pPr>
      <w:r w:rsidRPr="00641A06">
        <w:rPr>
          <w:rFonts w:ascii="Arial" w:eastAsia="FrutigerLTStd-LightCn" w:hAnsi="Arial" w:cs="Arial"/>
          <w:sz w:val="20"/>
          <w:lang w:val="en-US"/>
        </w:rPr>
        <w:t>Hybrid configurations; combining DRI, EAF, BF and BOF production units within a single site is not only inevitable, such hybrid configurations represent hidden benefits.</w:t>
      </w:r>
    </w:p>
    <w:p w14:paraId="234840FF" w14:textId="47A1EFBE" w:rsidR="00FD1F00" w:rsidRPr="00641A06" w:rsidRDefault="00FD1F00" w:rsidP="00C758B9">
      <w:pPr>
        <w:pStyle w:val="BodyTextIndent"/>
        <w:tabs>
          <w:tab w:val="left" w:pos="24"/>
        </w:tabs>
        <w:ind w:firstLine="0"/>
        <w:rPr>
          <w:rFonts w:ascii="Arial" w:eastAsia="FrutigerLTStd-LightCn" w:hAnsi="Arial" w:cs="Arial"/>
          <w:sz w:val="20"/>
          <w:lang w:val="en-US"/>
        </w:rPr>
      </w:pPr>
      <w:r w:rsidRPr="00641A06">
        <w:rPr>
          <w:rFonts w:ascii="Arial" w:eastAsia="FrutigerLTStd-LightCn" w:hAnsi="Arial" w:cs="Arial"/>
          <w:sz w:val="20"/>
          <w:lang w:val="en-US"/>
        </w:rPr>
        <w:t>The authors are of the opinion that many other scenarios presented in our industry are not realistic given their inherent inability to overcome the challenges discussed in the introduction section of this article.</w:t>
      </w:r>
    </w:p>
    <w:p w14:paraId="29114E4E" w14:textId="77777777" w:rsidR="005D7C25" w:rsidRPr="00641A06" w:rsidRDefault="005D7C25" w:rsidP="00C758B9">
      <w:pPr>
        <w:pStyle w:val="BodyTextIndent"/>
        <w:tabs>
          <w:tab w:val="left" w:pos="24"/>
        </w:tabs>
        <w:ind w:firstLine="0"/>
        <w:rPr>
          <w:rFonts w:ascii="Arial" w:eastAsia="FrutigerLTStd-LightCn" w:hAnsi="Arial" w:cs="Arial"/>
          <w:sz w:val="20"/>
          <w:lang w:val="en-US"/>
        </w:rPr>
      </w:pPr>
    </w:p>
    <w:p w14:paraId="41037207" w14:textId="5828A464" w:rsidR="005D7C25" w:rsidRPr="00641A06" w:rsidRDefault="005D7C25" w:rsidP="00C758B9">
      <w:pPr>
        <w:pStyle w:val="Paragrafobase"/>
        <w:spacing w:line="240" w:lineRule="auto"/>
        <w:jc w:val="both"/>
        <w:rPr>
          <w:rFonts w:ascii="Arial" w:eastAsia="FrutigerLTStd-BoldCn" w:hAnsi="Arial" w:cs="Arial"/>
          <w:b/>
          <w:bCs/>
          <w:sz w:val="20"/>
          <w:szCs w:val="20"/>
          <w:lang w:val="en-US"/>
        </w:rPr>
      </w:pPr>
      <w:proofErr w:type="spellStart"/>
      <w:r w:rsidRPr="00641A06">
        <w:rPr>
          <w:rFonts w:ascii="Arial" w:eastAsia="FrutigerLTStd-BoldCn" w:hAnsi="Arial" w:cs="Arial"/>
          <w:b/>
          <w:bCs/>
          <w:sz w:val="20"/>
          <w:szCs w:val="20"/>
          <w:lang w:val="en-US"/>
        </w:rPr>
        <w:t>Energiron</w:t>
      </w:r>
      <w:proofErr w:type="spellEnd"/>
      <w:r w:rsidRPr="00641A06">
        <w:rPr>
          <w:rFonts w:ascii="Arial" w:eastAsia="FrutigerLTStd-BoldCn" w:hAnsi="Arial" w:cs="Arial"/>
          <w:b/>
          <w:bCs/>
          <w:sz w:val="20"/>
          <w:szCs w:val="20"/>
          <w:lang w:val="en-US"/>
        </w:rPr>
        <w:t>: the flexibility to use a variety of input gases</w:t>
      </w:r>
    </w:p>
    <w:p w14:paraId="1DCE5604" w14:textId="77777777" w:rsidR="00C758B9" w:rsidRDefault="00C758B9" w:rsidP="00C758B9">
      <w:pPr>
        <w:pStyle w:val="BodyTextIndent"/>
        <w:tabs>
          <w:tab w:val="left" w:pos="24"/>
        </w:tabs>
        <w:ind w:firstLine="0"/>
        <w:rPr>
          <w:rFonts w:ascii="Arial" w:eastAsia="FrutigerLTStd-LightCn" w:hAnsi="Arial"/>
          <w:sz w:val="20"/>
          <w:lang w:val="en-US"/>
        </w:rPr>
      </w:pPr>
      <w:r w:rsidRPr="004E6E0E">
        <w:rPr>
          <w:rFonts w:ascii="Arial" w:eastAsia="FrutigerLTStd-LightCn" w:hAnsi="Arial"/>
          <w:sz w:val="20"/>
          <w:lang w:val="en-US"/>
        </w:rPr>
        <w:t xml:space="preserve">Within the available direct reduction technologies, ENERGIRON – the innovative DRI technology jointly developed by </w:t>
      </w:r>
      <w:proofErr w:type="spellStart"/>
      <w:r w:rsidRPr="004E6E0E">
        <w:rPr>
          <w:rFonts w:ascii="Arial" w:eastAsia="FrutigerLTStd-LightCn" w:hAnsi="Arial"/>
          <w:sz w:val="20"/>
          <w:lang w:val="en-US"/>
        </w:rPr>
        <w:t>Tenova</w:t>
      </w:r>
      <w:proofErr w:type="spellEnd"/>
      <w:r w:rsidRPr="004E6E0E">
        <w:rPr>
          <w:rFonts w:ascii="Arial" w:eastAsia="FrutigerLTStd-LightCn" w:hAnsi="Arial"/>
          <w:sz w:val="20"/>
          <w:lang w:val="en-US"/>
        </w:rPr>
        <w:t xml:space="preserve"> and Danieli – stands out for being capable to use a unique and well consolidated process in a wide range of operating scenarios. </w:t>
      </w:r>
    </w:p>
    <w:p w14:paraId="6B89061F" w14:textId="77777777" w:rsidR="00C758B9" w:rsidRPr="004E6E0E" w:rsidRDefault="00C758B9" w:rsidP="00C758B9">
      <w:pPr>
        <w:pStyle w:val="BodyTextIndent"/>
        <w:tabs>
          <w:tab w:val="left" w:pos="24"/>
        </w:tabs>
        <w:ind w:firstLine="0"/>
        <w:rPr>
          <w:rFonts w:ascii="Arial" w:eastAsia="FrutigerLTStd-LightCn" w:hAnsi="Arial"/>
          <w:sz w:val="20"/>
          <w:lang w:val="en-US"/>
        </w:rPr>
      </w:pPr>
    </w:p>
    <w:p w14:paraId="0FC6920D" w14:textId="77777777" w:rsidR="00C758B9" w:rsidRDefault="00C758B9" w:rsidP="00C758B9">
      <w:pPr>
        <w:pStyle w:val="BodyTextIndent"/>
        <w:tabs>
          <w:tab w:val="left" w:pos="24"/>
        </w:tabs>
        <w:ind w:firstLine="0"/>
        <w:rPr>
          <w:rFonts w:ascii="Arial" w:eastAsia="FrutigerLTStd-LightCn" w:hAnsi="Arial"/>
          <w:sz w:val="20"/>
          <w:lang w:val="en-US"/>
        </w:rPr>
      </w:pPr>
      <w:r w:rsidRPr="004E6E0E">
        <w:rPr>
          <w:rFonts w:ascii="Arial" w:eastAsia="FrutigerLTStd-LightCn" w:hAnsi="Arial"/>
          <w:sz w:val="20"/>
          <w:lang w:val="en-US"/>
        </w:rPr>
        <w:t>This allows to efficiently use the different raw materials available in different locations of the world and to produce high-quality DRI with the characteristics that are required by the end user, which as well may vary from case to case. Finally, this unique technology provides additional value in use to both the operators of ENERGIRON plants and to DRI users.</w:t>
      </w:r>
    </w:p>
    <w:p w14:paraId="4FDDB1D9" w14:textId="77777777" w:rsidR="00C758B9" w:rsidRPr="004E6E0E" w:rsidRDefault="00C758B9" w:rsidP="00C758B9">
      <w:pPr>
        <w:pStyle w:val="BodyTextIndent"/>
        <w:tabs>
          <w:tab w:val="left" w:pos="24"/>
        </w:tabs>
        <w:ind w:firstLine="0"/>
        <w:rPr>
          <w:rFonts w:ascii="Arial" w:eastAsia="FrutigerLTStd-LightCn" w:hAnsi="Arial"/>
          <w:sz w:val="20"/>
          <w:lang w:val="en-US"/>
        </w:rPr>
      </w:pPr>
    </w:p>
    <w:p w14:paraId="2513A583" w14:textId="737EDBDC" w:rsidR="00C758B9" w:rsidRPr="004E6E0E" w:rsidRDefault="00C758B9" w:rsidP="00C758B9">
      <w:pPr>
        <w:pStyle w:val="BodyTextIndent"/>
        <w:tabs>
          <w:tab w:val="left" w:pos="24"/>
        </w:tabs>
        <w:ind w:firstLine="0"/>
        <w:rPr>
          <w:rFonts w:ascii="Arial" w:eastAsia="FrutigerLTStd-LightCn" w:hAnsi="Arial"/>
          <w:sz w:val="20"/>
          <w:lang w:val="en-US"/>
        </w:rPr>
      </w:pPr>
      <w:r w:rsidRPr="004E6E0E">
        <w:rPr>
          <w:rFonts w:ascii="Arial" w:eastAsia="FrutigerLTStd-LightCn" w:hAnsi="Arial"/>
          <w:sz w:val="20"/>
          <w:lang w:val="en-US"/>
        </w:rPr>
        <w:t>The same ENERGIRON process scheme can be applied for:</w:t>
      </w:r>
    </w:p>
    <w:p w14:paraId="7DC1690E" w14:textId="77777777" w:rsidR="00C758B9" w:rsidRPr="00C758B9" w:rsidRDefault="00C758B9" w:rsidP="00C758B9">
      <w:pPr>
        <w:pStyle w:val="BodyTextIndent"/>
        <w:numPr>
          <w:ilvl w:val="0"/>
          <w:numId w:val="3"/>
        </w:numPr>
        <w:tabs>
          <w:tab w:val="left" w:pos="24"/>
        </w:tabs>
        <w:rPr>
          <w:rFonts w:ascii="Arial" w:eastAsia="FrutigerLTStd-LightCn" w:hAnsi="Arial" w:cs="Arial"/>
          <w:sz w:val="20"/>
          <w:lang w:val="en-US"/>
        </w:rPr>
      </w:pPr>
      <w:r w:rsidRPr="004E6E0E">
        <w:rPr>
          <w:rFonts w:ascii="Arial" w:eastAsia="FrutigerLTStd-LightCn" w:hAnsi="Arial"/>
          <w:sz w:val="20"/>
          <w:lang w:val="en-US"/>
        </w:rPr>
        <w:t xml:space="preserve">The production of high quality DRI in any of its commercial forms: cold DRI, hot DRI and HBI. </w:t>
      </w:r>
      <w:r w:rsidRPr="00C758B9">
        <w:rPr>
          <w:rFonts w:ascii="Arial" w:eastAsia="FrutigerLTStd-LightCn" w:hAnsi="Arial" w:cs="Arial"/>
          <w:sz w:val="20"/>
          <w:lang w:val="en-US"/>
        </w:rPr>
        <w:t>Metallization and carbon content can be easily and promptly adapted to the steelmaking needs. Consistency of DRI quality is the ENERGIRON trademark.</w:t>
      </w:r>
    </w:p>
    <w:p w14:paraId="7FE82F73" w14:textId="77777777" w:rsidR="00C758B9" w:rsidRPr="00C758B9" w:rsidRDefault="00C758B9" w:rsidP="00C758B9">
      <w:pPr>
        <w:pStyle w:val="BodyTextIndent"/>
        <w:numPr>
          <w:ilvl w:val="0"/>
          <w:numId w:val="3"/>
        </w:numPr>
        <w:tabs>
          <w:tab w:val="left" w:pos="24"/>
        </w:tabs>
        <w:rPr>
          <w:rFonts w:ascii="Arial" w:eastAsia="FrutigerLTStd-LightCn" w:hAnsi="Arial" w:cs="Arial"/>
          <w:sz w:val="20"/>
          <w:lang w:val="en-US"/>
        </w:rPr>
      </w:pPr>
      <w:r w:rsidRPr="00C758B9">
        <w:rPr>
          <w:rFonts w:ascii="Arial" w:eastAsia="FrutigerLTStd-LightCn" w:hAnsi="Arial" w:cs="Arial"/>
          <w:sz w:val="20"/>
          <w:lang w:val="en-US"/>
        </w:rPr>
        <w:t>Processing a wide variety of iron oxides. Not only DR-grade pellets, but also BF-grade and lump ores.</w:t>
      </w:r>
    </w:p>
    <w:p w14:paraId="0971483D" w14:textId="77777777" w:rsidR="00C758B9" w:rsidRPr="00C758B9" w:rsidRDefault="00C758B9" w:rsidP="00C758B9">
      <w:pPr>
        <w:pStyle w:val="BodyTextIndent"/>
        <w:numPr>
          <w:ilvl w:val="0"/>
          <w:numId w:val="3"/>
        </w:numPr>
        <w:tabs>
          <w:tab w:val="left" w:pos="24"/>
        </w:tabs>
        <w:rPr>
          <w:rFonts w:ascii="Arial" w:eastAsia="FrutigerLTStd-LightCn" w:hAnsi="Arial" w:cs="Arial"/>
          <w:sz w:val="20"/>
          <w:lang w:val="en-US"/>
        </w:rPr>
      </w:pPr>
      <w:r w:rsidRPr="00C758B9">
        <w:rPr>
          <w:rFonts w:ascii="Arial" w:eastAsia="FrutigerLTStd-LightCn" w:hAnsi="Arial" w:cs="Arial"/>
          <w:sz w:val="20"/>
          <w:lang w:val="en-US"/>
        </w:rPr>
        <w:t xml:space="preserve">The usage of any reducing gas rich in hydrogen. </w:t>
      </w:r>
      <w:proofErr w:type="spellStart"/>
      <w:r w:rsidRPr="00C758B9">
        <w:rPr>
          <w:rFonts w:ascii="Arial" w:eastAsia="FrutigerLTStd-LightCn" w:hAnsi="Arial" w:cs="Arial"/>
          <w:sz w:val="20"/>
          <w:lang w:val="en-US"/>
        </w:rPr>
        <w:t>Energiron</w:t>
      </w:r>
      <w:proofErr w:type="spellEnd"/>
      <w:r w:rsidRPr="00C758B9">
        <w:rPr>
          <w:rFonts w:ascii="Arial" w:eastAsia="FrutigerLTStd-LightCn" w:hAnsi="Arial" w:cs="Arial"/>
          <w:sz w:val="20"/>
          <w:lang w:val="en-US"/>
        </w:rPr>
        <w:t xml:space="preserve"> has the unique characteristic to process natural gas of any quality and chemistry, but also hydrogen, syngas, reformed gas, coke oven gas and others…</w:t>
      </w:r>
    </w:p>
    <w:p w14:paraId="59ED1092" w14:textId="77777777" w:rsidR="00C758B9" w:rsidRPr="00C758B9" w:rsidRDefault="00C758B9" w:rsidP="00C758B9">
      <w:pPr>
        <w:pStyle w:val="BodyTextIndent"/>
        <w:numPr>
          <w:ilvl w:val="0"/>
          <w:numId w:val="3"/>
        </w:numPr>
        <w:tabs>
          <w:tab w:val="left" w:pos="24"/>
        </w:tabs>
        <w:rPr>
          <w:rFonts w:ascii="Arial" w:eastAsia="FrutigerLTStd-LightCn" w:hAnsi="Arial" w:cs="Arial"/>
          <w:sz w:val="20"/>
          <w:lang w:val="en-US"/>
        </w:rPr>
      </w:pPr>
      <w:r w:rsidRPr="00C758B9">
        <w:rPr>
          <w:rFonts w:ascii="Arial" w:eastAsia="FrutigerLTStd-LightCn" w:hAnsi="Arial" w:cs="Arial"/>
          <w:sz w:val="20"/>
          <w:lang w:val="en-US"/>
        </w:rPr>
        <w:t>Green steel projects to be implemented in phases. The same ENERGIRON plant can operate today with natural gas, which eventually can be replaced by green hydrogen in future, with no changes to the equipment. A carbon capture system is embedded in the ENERGIRON process, therefore up to approx. 60% of the CO2 generated by the reduction of iron ores can be utilized for CCU/CCS applications.</w:t>
      </w:r>
    </w:p>
    <w:p w14:paraId="2D6B1625" w14:textId="67FFBF04" w:rsidR="00C758B9" w:rsidRDefault="00C758B9" w:rsidP="00C758B9">
      <w:pPr>
        <w:pStyle w:val="BodyTextIndent"/>
        <w:tabs>
          <w:tab w:val="left" w:pos="24"/>
        </w:tabs>
        <w:ind w:firstLine="0"/>
        <w:rPr>
          <w:rFonts w:ascii="Arial" w:eastAsia="FrutigerLTStd-LightCn" w:hAnsi="Arial"/>
          <w:sz w:val="20"/>
          <w:lang w:val="en-US"/>
        </w:rPr>
      </w:pPr>
      <w:r w:rsidRPr="004E6E0E">
        <w:rPr>
          <w:rFonts w:ascii="Arial" w:eastAsia="FrutigerLTStd-LightCn" w:hAnsi="Arial"/>
          <w:sz w:val="20"/>
          <w:lang w:val="en-US"/>
        </w:rPr>
        <w:t>And most importantly, this operational flexibility comes with no compromises on energy efficiency, which allow owners of ENERGIRON plants to take the advantages of lower OPEX!</w:t>
      </w:r>
      <w:r>
        <w:rPr>
          <w:rFonts w:ascii="Arial" w:eastAsia="FrutigerLTStd-LightCn" w:hAnsi="Arial"/>
          <w:sz w:val="20"/>
          <w:lang w:val="en-US"/>
        </w:rPr>
        <w:t xml:space="preserve"> </w:t>
      </w:r>
      <w:r w:rsidRPr="004E6E0E">
        <w:rPr>
          <w:rFonts w:ascii="Arial" w:eastAsia="FrutigerLTStd-LightCn" w:hAnsi="Arial"/>
          <w:sz w:val="20"/>
          <w:lang w:val="en-US"/>
        </w:rPr>
        <w:t>Read more if you want to discover why ENERGIRON has been selected for 11 new projects in the last 4 years.</w:t>
      </w:r>
    </w:p>
    <w:p w14:paraId="003D5FB0" w14:textId="77777777" w:rsidR="00C758B9" w:rsidRPr="004E6E0E" w:rsidRDefault="00C758B9" w:rsidP="00C758B9">
      <w:pPr>
        <w:pStyle w:val="BodyTextIndent"/>
        <w:tabs>
          <w:tab w:val="left" w:pos="24"/>
        </w:tabs>
        <w:rPr>
          <w:rFonts w:ascii="Arial" w:eastAsia="FrutigerLTStd-LightCn" w:hAnsi="Arial"/>
          <w:sz w:val="20"/>
          <w:lang w:val="en-US"/>
        </w:rPr>
      </w:pPr>
    </w:p>
    <w:p w14:paraId="62F970A8" w14:textId="77777777" w:rsidR="00C758B9" w:rsidRPr="004E6E0E" w:rsidRDefault="00C758B9" w:rsidP="00C758B9">
      <w:pPr>
        <w:pStyle w:val="BodyTextIndent"/>
        <w:tabs>
          <w:tab w:val="left" w:pos="24"/>
        </w:tabs>
        <w:ind w:firstLine="0"/>
        <w:rPr>
          <w:rFonts w:ascii="Arial" w:eastAsia="FrutigerLTStd-LightCn" w:hAnsi="Arial"/>
          <w:sz w:val="20"/>
          <w:lang w:val="en-US"/>
        </w:rPr>
      </w:pPr>
      <w:r w:rsidRPr="004E6E0E">
        <w:rPr>
          <w:rFonts w:ascii="Arial" w:eastAsia="FrutigerLTStd-LightCn" w:hAnsi="Arial"/>
          <w:sz w:val="20"/>
          <w:lang w:val="en-US"/>
        </w:rPr>
        <w:t xml:space="preserve">In modern steel production, technological advancements are paramount to meet the demands of efficiency, sustainability, and quality. Among the pioneering innovations in this field stands the ENERGIRON Direct Reduction Iron (DRI) technology jointly developed by </w:t>
      </w:r>
      <w:proofErr w:type="spellStart"/>
      <w:r w:rsidRPr="004E6E0E">
        <w:rPr>
          <w:rFonts w:ascii="Arial" w:eastAsia="FrutigerLTStd-LightCn" w:hAnsi="Arial"/>
          <w:sz w:val="20"/>
          <w:lang w:val="en-US"/>
        </w:rPr>
        <w:t>Tenova</w:t>
      </w:r>
      <w:proofErr w:type="spellEnd"/>
      <w:r w:rsidRPr="004E6E0E">
        <w:rPr>
          <w:rFonts w:ascii="Arial" w:eastAsia="FrutigerLTStd-LightCn" w:hAnsi="Arial"/>
          <w:sz w:val="20"/>
          <w:lang w:val="en-US"/>
        </w:rPr>
        <w:t xml:space="preserve"> &amp; Danieli, which is one of the most viable gas-based DR technologies. Renowned for its flexibility and adaptability to different operating requirements, ENERGIRON represents a huge shift in the production of high-quality DRI, characterized by high metallization and adjustable carbon content.</w:t>
      </w:r>
    </w:p>
    <w:p w14:paraId="2928F9A5" w14:textId="77777777" w:rsidR="00C758B9" w:rsidRDefault="00C758B9" w:rsidP="00C758B9">
      <w:pPr>
        <w:pStyle w:val="BodyTextIndent"/>
        <w:tabs>
          <w:tab w:val="left" w:pos="24"/>
        </w:tabs>
        <w:ind w:firstLine="0"/>
        <w:rPr>
          <w:rFonts w:ascii="Arial" w:eastAsia="FrutigerLTStd-LightCn" w:hAnsi="Arial"/>
          <w:sz w:val="20"/>
          <w:lang w:val="en-US"/>
        </w:rPr>
      </w:pPr>
    </w:p>
    <w:p w14:paraId="1663D9F1" w14:textId="61E8559B" w:rsidR="00C758B9" w:rsidRPr="004E6E0E" w:rsidRDefault="00C758B9" w:rsidP="00C758B9">
      <w:pPr>
        <w:pStyle w:val="BodyTextIndent"/>
        <w:tabs>
          <w:tab w:val="left" w:pos="24"/>
        </w:tabs>
        <w:ind w:firstLine="0"/>
        <w:rPr>
          <w:rFonts w:ascii="Arial" w:eastAsia="FrutigerLTStd-LightCn" w:hAnsi="Arial"/>
          <w:sz w:val="20"/>
          <w:lang w:val="en-US"/>
        </w:rPr>
      </w:pPr>
      <w:r w:rsidRPr="004E6E0E">
        <w:rPr>
          <w:rFonts w:ascii="Arial" w:eastAsia="FrutigerLTStd-LightCn" w:hAnsi="Arial"/>
          <w:sz w:val="20"/>
          <w:lang w:val="en-US"/>
        </w:rPr>
        <w:t xml:space="preserve">At its core, the ENERGIRON DRI technology embodies a synthesis of cutting-edge engineering and process design. What sets it apart is its remarkable ability to accommodate and integrate diverse qualities of DRI pellets, and to utilize various gases as feedstock through employing natural gas, syngas, hydrogen, coke oven gas or a combination of them, all within a single process configuration that remains unchanged. </w:t>
      </w:r>
    </w:p>
    <w:p w14:paraId="0FAC9E2A" w14:textId="77777777" w:rsidR="00C758B9" w:rsidRPr="004E6E0E" w:rsidRDefault="00C758B9" w:rsidP="00C758B9">
      <w:pPr>
        <w:pStyle w:val="BodyTextIndent"/>
        <w:tabs>
          <w:tab w:val="left" w:pos="24"/>
        </w:tabs>
        <w:rPr>
          <w:rFonts w:ascii="Arial" w:eastAsia="FrutigerLTStd-LightCn" w:hAnsi="Arial"/>
          <w:sz w:val="20"/>
          <w:lang w:val="en-US"/>
        </w:rPr>
      </w:pPr>
      <w:r w:rsidRPr="004E6E0E">
        <w:rPr>
          <w:rFonts w:ascii="Arial" w:eastAsia="FrutigerLTStd-LightCn" w:hAnsi="Arial"/>
          <w:noProof/>
          <w:sz w:val="20"/>
          <w:lang w:val="en-US"/>
        </w:rPr>
        <w:lastRenderedPageBreak/>
        <w:drawing>
          <wp:inline distT="0" distB="0" distL="0" distR="0" wp14:anchorId="7D00A8A4" wp14:editId="2F85C572">
            <wp:extent cx="6119495" cy="3045460"/>
            <wp:effectExtent l="0" t="0" r="0" b="2540"/>
            <wp:docPr id="1267110904" name="Picture 26" descr="A screen 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110904" name="Picture 26" descr="A screen shot of a graph&#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9495" cy="3045460"/>
                    </a:xfrm>
                    <a:prstGeom prst="rect">
                      <a:avLst/>
                    </a:prstGeom>
                    <a:noFill/>
                    <a:ln>
                      <a:noFill/>
                    </a:ln>
                  </pic:spPr>
                </pic:pic>
              </a:graphicData>
            </a:graphic>
          </wp:inline>
        </w:drawing>
      </w:r>
    </w:p>
    <w:p w14:paraId="759CE239" w14:textId="77777777" w:rsidR="00C758B9" w:rsidRDefault="00C758B9" w:rsidP="00C758B9">
      <w:pPr>
        <w:pStyle w:val="BodyTextIndent"/>
        <w:tabs>
          <w:tab w:val="left" w:pos="24"/>
        </w:tabs>
        <w:ind w:firstLine="0"/>
        <w:rPr>
          <w:rFonts w:ascii="Arial" w:eastAsia="FrutigerLTStd-LightCn" w:hAnsi="Arial"/>
          <w:sz w:val="20"/>
          <w:lang w:val="en-US"/>
        </w:rPr>
      </w:pPr>
    </w:p>
    <w:p w14:paraId="1FBE0C0D" w14:textId="75C9A240" w:rsidR="00C758B9" w:rsidRPr="00641A06" w:rsidRDefault="00C758B9" w:rsidP="00C758B9">
      <w:pPr>
        <w:pStyle w:val="Paragrafobase"/>
        <w:spacing w:line="240" w:lineRule="auto"/>
        <w:jc w:val="center"/>
        <w:rPr>
          <w:rFonts w:ascii="Arial" w:hAnsi="Arial" w:cs="Arial"/>
          <w:sz w:val="22"/>
          <w:lang w:val="en-US"/>
        </w:rPr>
      </w:pPr>
      <w:r w:rsidRPr="00641A06">
        <w:rPr>
          <w:rFonts w:ascii="Arial" w:eastAsia="FrutigerLTStd-BoldCn" w:hAnsi="Arial" w:cs="Arial"/>
          <w:b/>
          <w:bCs/>
          <w:sz w:val="18"/>
          <w:szCs w:val="20"/>
          <w:lang w:val="en-US"/>
        </w:rPr>
        <w:t xml:space="preserve">Fig. </w:t>
      </w:r>
      <w:r>
        <w:rPr>
          <w:rFonts w:ascii="Arial" w:eastAsia="FrutigerLTStd-BoldCn" w:hAnsi="Arial" w:cs="Arial"/>
          <w:b/>
          <w:bCs/>
          <w:sz w:val="18"/>
          <w:szCs w:val="20"/>
          <w:lang w:val="en-US"/>
        </w:rPr>
        <w:t>3</w:t>
      </w:r>
      <w:r w:rsidRPr="00641A06">
        <w:rPr>
          <w:rFonts w:ascii="Arial" w:eastAsia="FrutigerLTStd-BoldCn" w:hAnsi="Arial" w:cs="Arial"/>
          <w:b/>
          <w:bCs/>
          <w:sz w:val="18"/>
          <w:szCs w:val="20"/>
          <w:lang w:val="en-US"/>
        </w:rPr>
        <w:t xml:space="preserve"> </w:t>
      </w:r>
      <w:r w:rsidRPr="00641A06">
        <w:rPr>
          <w:rFonts w:ascii="Arial" w:eastAsia="FrutigerLTStd-LightCn" w:hAnsi="Arial" w:cs="Arial"/>
          <w:sz w:val="18"/>
          <w:szCs w:val="20"/>
          <w:lang w:val="en-US"/>
        </w:rPr>
        <w:t xml:space="preserve">– </w:t>
      </w:r>
      <w:r>
        <w:rPr>
          <w:rFonts w:ascii="Arial" w:eastAsia="FrutigerLTStd-LightCn" w:hAnsi="Arial" w:cs="Arial"/>
          <w:sz w:val="18"/>
          <w:szCs w:val="20"/>
          <w:lang w:val="en-US"/>
        </w:rPr>
        <w:t>ENERGIRON track record</w:t>
      </w:r>
    </w:p>
    <w:p w14:paraId="1EFE6038" w14:textId="77777777" w:rsidR="00C758B9" w:rsidRDefault="00C758B9" w:rsidP="00C758B9">
      <w:pPr>
        <w:pStyle w:val="BodyTextIndent"/>
        <w:tabs>
          <w:tab w:val="left" w:pos="24"/>
        </w:tabs>
        <w:ind w:firstLine="0"/>
        <w:rPr>
          <w:rFonts w:ascii="Arial" w:eastAsia="FrutigerLTStd-LightCn" w:hAnsi="Arial"/>
          <w:sz w:val="20"/>
          <w:lang w:val="en-US"/>
        </w:rPr>
      </w:pPr>
    </w:p>
    <w:p w14:paraId="6C3C59CB" w14:textId="6D743ABD" w:rsidR="00C758B9" w:rsidRPr="004E6E0E" w:rsidRDefault="00C758B9" w:rsidP="00C758B9">
      <w:pPr>
        <w:pStyle w:val="BodyTextIndent"/>
        <w:tabs>
          <w:tab w:val="left" w:pos="24"/>
        </w:tabs>
        <w:ind w:firstLine="0"/>
        <w:rPr>
          <w:rFonts w:ascii="Arial" w:eastAsia="FrutigerLTStd-LightCn" w:hAnsi="Arial"/>
          <w:sz w:val="20"/>
          <w:lang w:val="en-US"/>
        </w:rPr>
      </w:pPr>
      <w:r w:rsidRPr="004E6E0E">
        <w:rPr>
          <w:rFonts w:ascii="Arial" w:eastAsia="FrutigerLTStd-LightCn" w:hAnsi="Arial"/>
          <w:sz w:val="20"/>
          <w:lang w:val="en-US"/>
        </w:rPr>
        <w:t>Started in the 50</w:t>
      </w:r>
      <w:r w:rsidRPr="004E6E0E">
        <w:rPr>
          <w:rFonts w:ascii="Arial" w:eastAsia="FrutigerLTStd-LightCn" w:hAnsi="Arial"/>
          <w:sz w:val="20"/>
          <w:vertAlign w:val="superscript"/>
          <w:lang w:val="en-US"/>
        </w:rPr>
        <w:t>th</w:t>
      </w:r>
      <w:r w:rsidRPr="004E6E0E">
        <w:rPr>
          <w:rFonts w:ascii="Arial" w:eastAsia="FrutigerLTStd-LightCn" w:hAnsi="Arial"/>
          <w:sz w:val="20"/>
          <w:lang w:val="en-US"/>
        </w:rPr>
        <w:t xml:space="preserve"> with plants of small capacity and after the ENERGIRON Alliance, the capacity of the single unit increased up to 2,5 MTY (Cold DRI plant Zero Reformer commissioned by Nucor Steel), largest single-module size at that time, that nowadays is the most requested capacity for the new DRI modules. In the figure above we can also see the major improvements that ENERGIRON Technology introduced to the DR industry.as the most remarkable ones are : carbon capture in the technological circuit, first zero water consumption plant, first pilot plant using 100% H2, use of COG paving the road for greener steel production with improved plant efficiency. The latest plants are all highlighted in green since they are already ready to move from natural gas to 100% H2 as reducing agent.</w:t>
      </w:r>
    </w:p>
    <w:p w14:paraId="69A0DD31" w14:textId="77777777" w:rsidR="00C758B9" w:rsidRDefault="00C758B9" w:rsidP="00C758B9">
      <w:pPr>
        <w:pStyle w:val="BodyTextIndent"/>
        <w:tabs>
          <w:tab w:val="left" w:pos="24"/>
        </w:tabs>
        <w:ind w:firstLine="0"/>
        <w:rPr>
          <w:rFonts w:ascii="Arial" w:eastAsia="FrutigerLTStd-LightCn" w:hAnsi="Arial"/>
          <w:sz w:val="20"/>
          <w:lang w:val="en-US"/>
        </w:rPr>
      </w:pPr>
    </w:p>
    <w:p w14:paraId="624DA4D9" w14:textId="5B5284C1" w:rsidR="00C758B9" w:rsidRDefault="00C758B9" w:rsidP="00C758B9">
      <w:pPr>
        <w:pStyle w:val="BodyTextIndent"/>
        <w:tabs>
          <w:tab w:val="left" w:pos="24"/>
        </w:tabs>
        <w:ind w:firstLine="0"/>
        <w:rPr>
          <w:rFonts w:ascii="Arial" w:eastAsia="FrutigerLTStd-LightCn" w:hAnsi="Arial"/>
          <w:sz w:val="20"/>
          <w:lang w:val="en-US"/>
        </w:rPr>
      </w:pPr>
      <w:r w:rsidRPr="004E6E0E">
        <w:rPr>
          <w:rFonts w:ascii="Arial" w:eastAsia="FrutigerLTStd-LightCn" w:hAnsi="Arial"/>
          <w:sz w:val="20"/>
          <w:lang w:val="en-US"/>
        </w:rPr>
        <w:t>These unique traits of the ENERGIRON process, allow plants’ adaptability and versatility, ensuring that the ENERGIRON DRI meets the most stringent industry requirements, granting producers greater autonomy in selecting feedstock, which finally results in competitiveness and resilience in facing fluctuations of market dynamics and resource availability, by ensuring consistent and reliable outcomes, irrespective of pellet and gas quality. All these aspects, which are of outmost importance in the modern ironmaking sector, set ENERGIRON as a frontrunner within the DRI Production Technologies.</w:t>
      </w:r>
    </w:p>
    <w:p w14:paraId="6B2A6B15" w14:textId="77777777" w:rsidR="00C758B9" w:rsidRDefault="00C758B9" w:rsidP="00C758B9">
      <w:pPr>
        <w:pStyle w:val="BodyTextIndent"/>
        <w:tabs>
          <w:tab w:val="left" w:pos="24"/>
        </w:tabs>
        <w:ind w:firstLine="0"/>
        <w:rPr>
          <w:rFonts w:ascii="Arial" w:eastAsia="FrutigerLTStd-LightCn" w:hAnsi="Arial"/>
          <w:b/>
          <w:bCs/>
          <w:sz w:val="20"/>
          <w:u w:val="single"/>
          <w:lang w:val="en-US"/>
        </w:rPr>
      </w:pPr>
    </w:p>
    <w:p w14:paraId="7D92D11B" w14:textId="09FC360C" w:rsidR="00C758B9" w:rsidRPr="00C758B9" w:rsidRDefault="00C758B9" w:rsidP="00C758B9">
      <w:pPr>
        <w:pStyle w:val="BodyTextIndent"/>
        <w:tabs>
          <w:tab w:val="left" w:pos="24"/>
        </w:tabs>
        <w:ind w:firstLine="0"/>
        <w:rPr>
          <w:rFonts w:ascii="Arial" w:eastAsia="FrutigerLTStd-LightCn" w:hAnsi="Arial"/>
          <w:b/>
          <w:bCs/>
          <w:sz w:val="20"/>
          <w:lang w:val="en-US"/>
        </w:rPr>
      </w:pPr>
      <w:r w:rsidRPr="00C758B9">
        <w:rPr>
          <w:rFonts w:ascii="Arial" w:eastAsia="FrutigerLTStd-LightCn" w:hAnsi="Arial"/>
          <w:b/>
          <w:bCs/>
          <w:sz w:val="20"/>
          <w:lang w:val="en-US"/>
        </w:rPr>
        <w:t>The Process</w:t>
      </w:r>
    </w:p>
    <w:p w14:paraId="4368080E" w14:textId="6682734B" w:rsidR="00C758B9" w:rsidRPr="004E6E0E" w:rsidRDefault="00C758B9" w:rsidP="00C758B9">
      <w:pPr>
        <w:pStyle w:val="BodyTextIndent"/>
        <w:tabs>
          <w:tab w:val="left" w:pos="24"/>
        </w:tabs>
        <w:ind w:firstLine="0"/>
        <w:rPr>
          <w:rFonts w:ascii="Arial" w:eastAsia="FrutigerLTStd-LightCn" w:hAnsi="Arial"/>
          <w:sz w:val="20"/>
          <w:lang w:val="en-US"/>
        </w:rPr>
      </w:pPr>
      <w:r w:rsidRPr="004E6E0E">
        <w:rPr>
          <w:rFonts w:ascii="Arial" w:eastAsia="FrutigerLTStd-LightCn" w:hAnsi="Arial"/>
          <w:sz w:val="20"/>
          <w:lang w:val="en-US"/>
        </w:rPr>
        <w:t>The ENERGIRON process is designed for converting iron ore into metallic iron using reducing gases in a solid - gas moving bed reactor. Here's a breakdown of the process:</w:t>
      </w:r>
    </w:p>
    <w:p w14:paraId="0909D60F" w14:textId="77777777" w:rsidR="00C758B9" w:rsidRPr="004E6E0E" w:rsidRDefault="00C758B9" w:rsidP="00C758B9">
      <w:pPr>
        <w:pStyle w:val="BodyTextIndent"/>
        <w:numPr>
          <w:ilvl w:val="0"/>
          <w:numId w:val="5"/>
        </w:numPr>
        <w:tabs>
          <w:tab w:val="left" w:pos="24"/>
        </w:tabs>
        <w:rPr>
          <w:rFonts w:ascii="Arial" w:eastAsia="FrutigerLTStd-LightCn" w:hAnsi="Arial"/>
          <w:sz w:val="20"/>
          <w:lang w:val="en-US"/>
        </w:rPr>
      </w:pPr>
      <w:r w:rsidRPr="004E6E0E">
        <w:rPr>
          <w:rFonts w:ascii="Arial" w:eastAsia="FrutigerLTStd-LightCn" w:hAnsi="Arial"/>
          <w:b/>
          <w:bCs/>
          <w:sz w:val="20"/>
          <w:lang w:val="en-US"/>
        </w:rPr>
        <w:t>Feed Material:</w:t>
      </w:r>
      <w:r w:rsidRPr="004E6E0E">
        <w:rPr>
          <w:rFonts w:ascii="Arial" w:eastAsia="FrutigerLTStd-LightCn" w:hAnsi="Arial"/>
          <w:sz w:val="20"/>
          <w:lang w:val="en-US"/>
        </w:rPr>
        <w:t xml:space="preserve"> Iron ore (either pellet or lump ore) is coated and continuously fed into the system.</w:t>
      </w:r>
    </w:p>
    <w:p w14:paraId="5965B02D" w14:textId="77777777" w:rsidR="00C758B9" w:rsidRPr="004E6E0E" w:rsidRDefault="00C758B9" w:rsidP="00C758B9">
      <w:pPr>
        <w:pStyle w:val="BodyTextIndent"/>
        <w:numPr>
          <w:ilvl w:val="0"/>
          <w:numId w:val="5"/>
        </w:numPr>
        <w:tabs>
          <w:tab w:val="left" w:pos="24"/>
        </w:tabs>
        <w:rPr>
          <w:rFonts w:ascii="Arial" w:eastAsia="FrutigerLTStd-LightCn" w:hAnsi="Arial"/>
          <w:sz w:val="20"/>
          <w:lang w:val="en-US"/>
        </w:rPr>
      </w:pPr>
      <w:r w:rsidRPr="004E6E0E">
        <w:rPr>
          <w:rFonts w:ascii="Arial" w:eastAsia="FrutigerLTStd-LightCn" w:hAnsi="Arial"/>
          <w:b/>
          <w:bCs/>
          <w:sz w:val="20"/>
          <w:lang w:val="en-US"/>
        </w:rPr>
        <w:t>Alternative Sources of Reducing Gases:</w:t>
      </w:r>
      <w:r w:rsidRPr="004E6E0E">
        <w:rPr>
          <w:rFonts w:ascii="Arial" w:eastAsia="FrutigerLTStd-LightCn" w:hAnsi="Arial"/>
          <w:sz w:val="20"/>
          <w:lang w:val="en-US"/>
        </w:rPr>
        <w:t xml:space="preserve"> In addition to natural gas of any quality, alternative sources of reducing gases such as hydrogen, syngas, COG (coke oven gas), and other gases can be utilized in ENERGIRON plants while maintaining the same basic process scheme.</w:t>
      </w:r>
    </w:p>
    <w:p w14:paraId="2D248710" w14:textId="77777777" w:rsidR="00C758B9" w:rsidRPr="004E6E0E" w:rsidRDefault="00C758B9" w:rsidP="00C758B9">
      <w:pPr>
        <w:pStyle w:val="BodyTextIndent"/>
        <w:numPr>
          <w:ilvl w:val="0"/>
          <w:numId w:val="5"/>
        </w:numPr>
        <w:tabs>
          <w:tab w:val="left" w:pos="24"/>
        </w:tabs>
        <w:rPr>
          <w:rFonts w:ascii="Arial" w:eastAsia="FrutigerLTStd-LightCn" w:hAnsi="Arial"/>
          <w:sz w:val="20"/>
          <w:lang w:val="en-US"/>
        </w:rPr>
      </w:pPr>
      <w:r w:rsidRPr="004E6E0E">
        <w:rPr>
          <w:rFonts w:ascii="Arial" w:eastAsia="FrutigerLTStd-LightCn" w:hAnsi="Arial"/>
          <w:b/>
          <w:bCs/>
          <w:sz w:val="20"/>
          <w:lang w:val="en-US"/>
        </w:rPr>
        <w:t>Generation of Reducing Gases:</w:t>
      </w:r>
      <w:r w:rsidRPr="004E6E0E">
        <w:rPr>
          <w:rFonts w:ascii="Arial" w:eastAsia="FrutigerLTStd-LightCn" w:hAnsi="Arial"/>
          <w:sz w:val="20"/>
          <w:lang w:val="en-US"/>
        </w:rPr>
        <w:t xml:space="preserve"> Natural gas is typically used as makeup feed to the reducing gas circuit and reducing gases, primarily hydrogen (H2) and carbon monoxide (CO), are generated through the self-reforming process in the reduction reactor upon contact with the solid material inside the reactor. Cracking and reforming of gases occur due to the catalytic effect of metallic iron. </w:t>
      </w:r>
    </w:p>
    <w:p w14:paraId="6D5E4D0C" w14:textId="77777777" w:rsidR="00C758B9" w:rsidRPr="004E6E0E" w:rsidRDefault="00C758B9" w:rsidP="00C758B9">
      <w:pPr>
        <w:pStyle w:val="BodyTextIndent"/>
        <w:numPr>
          <w:ilvl w:val="0"/>
          <w:numId w:val="5"/>
        </w:numPr>
        <w:tabs>
          <w:tab w:val="left" w:pos="24"/>
        </w:tabs>
        <w:rPr>
          <w:rFonts w:ascii="Arial" w:eastAsia="FrutigerLTStd-LightCn" w:hAnsi="Arial"/>
          <w:sz w:val="20"/>
          <w:lang w:val="en-US"/>
        </w:rPr>
      </w:pPr>
      <w:r w:rsidRPr="004E6E0E">
        <w:rPr>
          <w:rFonts w:ascii="Arial" w:eastAsia="FrutigerLTStd-LightCn" w:hAnsi="Arial"/>
          <w:b/>
          <w:bCs/>
          <w:sz w:val="20"/>
          <w:lang w:val="en-US"/>
        </w:rPr>
        <w:t>Humidifier:</w:t>
      </w:r>
      <w:r w:rsidRPr="004E6E0E">
        <w:rPr>
          <w:rFonts w:ascii="Arial" w:eastAsia="FrutigerLTStd-LightCn" w:hAnsi="Arial"/>
          <w:sz w:val="20"/>
          <w:lang w:val="en-US"/>
        </w:rPr>
        <w:t xml:space="preserve"> allows a fine control of the reforming of methane and carbon deposition in DRI inside the reactor</w:t>
      </w:r>
    </w:p>
    <w:p w14:paraId="55BEB633" w14:textId="77777777" w:rsidR="00C758B9" w:rsidRPr="004E6E0E" w:rsidRDefault="00C758B9" w:rsidP="00C758B9">
      <w:pPr>
        <w:pStyle w:val="BodyTextIndent"/>
        <w:numPr>
          <w:ilvl w:val="0"/>
          <w:numId w:val="5"/>
        </w:numPr>
        <w:tabs>
          <w:tab w:val="left" w:pos="24"/>
        </w:tabs>
        <w:rPr>
          <w:rFonts w:ascii="Arial" w:eastAsia="FrutigerLTStd-LightCn" w:hAnsi="Arial"/>
          <w:sz w:val="20"/>
          <w:lang w:val="en-US"/>
        </w:rPr>
      </w:pPr>
      <w:r w:rsidRPr="004E6E0E">
        <w:rPr>
          <w:rFonts w:ascii="Arial" w:eastAsia="FrutigerLTStd-LightCn" w:hAnsi="Arial"/>
          <w:b/>
          <w:bCs/>
          <w:sz w:val="20"/>
          <w:lang w:val="en-US"/>
        </w:rPr>
        <w:t>Iron oxide reduction:</w:t>
      </w:r>
      <w:r w:rsidRPr="004E6E0E">
        <w:rPr>
          <w:rFonts w:ascii="Arial" w:eastAsia="FrutigerLTStd-LightCn" w:hAnsi="Arial"/>
          <w:sz w:val="20"/>
          <w:lang w:val="en-US"/>
        </w:rPr>
        <w:t xml:space="preserve"> Oxygen is removed from the iron ore at solid state through chemical reactions with hydrogen and carbon monoxide. These reactions produce highly metalized Direct Reduced Iron (DRI). Metallization can be set at the desired value, up to 96%.</w:t>
      </w:r>
    </w:p>
    <w:p w14:paraId="1060B1A6" w14:textId="77777777" w:rsidR="00C758B9" w:rsidRPr="004E6E0E" w:rsidRDefault="00C758B9" w:rsidP="00C758B9">
      <w:pPr>
        <w:pStyle w:val="BodyTextIndent"/>
        <w:numPr>
          <w:ilvl w:val="0"/>
          <w:numId w:val="5"/>
        </w:numPr>
        <w:tabs>
          <w:tab w:val="left" w:pos="24"/>
        </w:tabs>
        <w:rPr>
          <w:rFonts w:ascii="Arial" w:eastAsia="FrutigerLTStd-LightCn" w:hAnsi="Arial"/>
          <w:sz w:val="20"/>
          <w:lang w:val="en-US"/>
        </w:rPr>
      </w:pPr>
      <w:r w:rsidRPr="004E6E0E">
        <w:rPr>
          <w:rFonts w:ascii="Arial" w:eastAsia="FrutigerLTStd-LightCn" w:hAnsi="Arial"/>
          <w:b/>
          <w:bCs/>
          <w:sz w:val="20"/>
          <w:lang w:val="en-US"/>
        </w:rPr>
        <w:t>Gas recirculation:</w:t>
      </w:r>
      <w:r w:rsidRPr="004E6E0E">
        <w:rPr>
          <w:rFonts w:ascii="Arial" w:eastAsia="FrutigerLTStd-LightCn" w:hAnsi="Arial"/>
          <w:sz w:val="20"/>
          <w:lang w:val="en-US"/>
        </w:rPr>
        <w:t xml:space="preserve"> to enhance the system’s efficiency, the reducing gas is recirculated in a closed circuit. centrifugal compressors compensate the differential pressure of the circuit and </w:t>
      </w:r>
      <w:r w:rsidRPr="004E6E0E">
        <w:rPr>
          <w:rFonts w:ascii="Arial" w:eastAsia="FrutigerLTStd-LightCn" w:hAnsi="Arial"/>
          <w:sz w:val="20"/>
          <w:lang w:val="en-US"/>
        </w:rPr>
        <w:lastRenderedPageBreak/>
        <w:t xml:space="preserve">taking advantage of the operating pressure (6/10 </w:t>
      </w:r>
      <w:proofErr w:type="spellStart"/>
      <w:r w:rsidRPr="004E6E0E">
        <w:rPr>
          <w:rFonts w:ascii="Arial" w:eastAsia="FrutigerLTStd-LightCn" w:hAnsi="Arial"/>
          <w:sz w:val="20"/>
          <w:lang w:val="en-US"/>
        </w:rPr>
        <w:t>barg</w:t>
      </w:r>
      <w:proofErr w:type="spellEnd"/>
      <w:r w:rsidRPr="004E6E0E">
        <w:rPr>
          <w:rFonts w:ascii="Arial" w:eastAsia="FrutigerLTStd-LightCn" w:hAnsi="Arial"/>
          <w:sz w:val="20"/>
          <w:lang w:val="en-US"/>
        </w:rPr>
        <w:t>) of the ENERGIRON process, the electrical energy consumption can be minimized.</w:t>
      </w:r>
    </w:p>
    <w:p w14:paraId="688BEF17" w14:textId="77777777" w:rsidR="00C758B9" w:rsidRPr="004E6E0E" w:rsidRDefault="00C758B9" w:rsidP="00C758B9">
      <w:pPr>
        <w:pStyle w:val="BodyTextIndent"/>
        <w:numPr>
          <w:ilvl w:val="0"/>
          <w:numId w:val="5"/>
        </w:numPr>
        <w:tabs>
          <w:tab w:val="left" w:pos="24"/>
        </w:tabs>
        <w:rPr>
          <w:rFonts w:ascii="Arial" w:eastAsia="FrutigerLTStd-LightCn" w:hAnsi="Arial"/>
          <w:sz w:val="20"/>
          <w:lang w:val="en-US"/>
        </w:rPr>
      </w:pPr>
      <w:r w:rsidRPr="004E6E0E">
        <w:rPr>
          <w:rFonts w:ascii="Arial" w:eastAsia="FrutigerLTStd-LightCn" w:hAnsi="Arial"/>
          <w:b/>
          <w:bCs/>
          <w:sz w:val="20"/>
          <w:lang w:val="en-US"/>
        </w:rPr>
        <w:t>ENERGIRON Process Gas Heater:</w:t>
      </w:r>
      <w:r w:rsidRPr="004E6E0E">
        <w:rPr>
          <w:rFonts w:ascii="Arial" w:eastAsia="FrutigerLTStd-LightCn" w:hAnsi="Arial"/>
          <w:sz w:val="20"/>
          <w:lang w:val="en-US"/>
        </w:rPr>
        <w:t xml:space="preserve"> heats up the gas up to 950 °C. This unit has been developed by ENERGIRON to fit and satisfy the peculiarity of the DR process in terms of reliability and efficiency.</w:t>
      </w:r>
    </w:p>
    <w:p w14:paraId="5B6031A0" w14:textId="77777777" w:rsidR="00C758B9" w:rsidRPr="004E6E0E" w:rsidRDefault="00C758B9" w:rsidP="00C758B9">
      <w:pPr>
        <w:pStyle w:val="BodyTextIndent"/>
        <w:numPr>
          <w:ilvl w:val="0"/>
          <w:numId w:val="5"/>
        </w:numPr>
        <w:tabs>
          <w:tab w:val="left" w:pos="24"/>
        </w:tabs>
        <w:rPr>
          <w:rFonts w:ascii="Arial" w:eastAsia="FrutigerLTStd-LightCn" w:hAnsi="Arial"/>
          <w:sz w:val="20"/>
          <w:lang w:val="en-US"/>
        </w:rPr>
      </w:pPr>
      <w:r w:rsidRPr="004E6E0E">
        <w:rPr>
          <w:rFonts w:ascii="Arial" w:eastAsia="FrutigerLTStd-LightCn" w:hAnsi="Arial"/>
          <w:b/>
          <w:bCs/>
          <w:sz w:val="20"/>
          <w:lang w:val="en-US"/>
        </w:rPr>
        <w:t>Injection of Oxygen:</w:t>
      </w:r>
      <w:r w:rsidRPr="004E6E0E">
        <w:rPr>
          <w:rFonts w:ascii="Arial" w:eastAsia="FrutigerLTStd-LightCn" w:hAnsi="Arial"/>
          <w:sz w:val="20"/>
          <w:lang w:val="en-US"/>
        </w:rPr>
        <w:t xml:space="preserve"> Oxygen is injected at the reactor </w:t>
      </w:r>
      <w:proofErr w:type="spellStart"/>
      <w:r w:rsidRPr="004E6E0E">
        <w:rPr>
          <w:rFonts w:ascii="Arial" w:eastAsia="FrutigerLTStd-LightCn" w:hAnsi="Arial"/>
          <w:sz w:val="20"/>
          <w:lang w:val="en-US"/>
        </w:rPr>
        <w:t>inlet,the</w:t>
      </w:r>
      <w:proofErr w:type="spellEnd"/>
      <w:r w:rsidRPr="004E6E0E">
        <w:rPr>
          <w:rFonts w:ascii="Arial" w:eastAsia="FrutigerLTStd-LightCn" w:hAnsi="Arial"/>
          <w:sz w:val="20"/>
          <w:lang w:val="en-US"/>
        </w:rPr>
        <w:t xml:space="preserve"> resulting partial oxidation of reducing agents with oxygen increases the operating temperature of the process gas entering the reactor up to the level is required for reforming and iron ore reduction.</w:t>
      </w:r>
    </w:p>
    <w:p w14:paraId="5D14AC6B" w14:textId="77777777" w:rsidR="00C758B9" w:rsidRDefault="00C758B9" w:rsidP="00C758B9">
      <w:pPr>
        <w:pStyle w:val="BodyTextIndent"/>
        <w:tabs>
          <w:tab w:val="left" w:pos="24"/>
        </w:tabs>
        <w:ind w:firstLine="0"/>
        <w:rPr>
          <w:rFonts w:ascii="Arial" w:eastAsia="FrutigerLTStd-LightCn" w:hAnsi="Arial"/>
          <w:sz w:val="20"/>
          <w:lang w:val="en-US"/>
        </w:rPr>
      </w:pPr>
    </w:p>
    <w:p w14:paraId="434CB63C" w14:textId="349BEE60" w:rsidR="00C758B9" w:rsidRPr="004E6E0E" w:rsidRDefault="00C758B9" w:rsidP="00C758B9">
      <w:pPr>
        <w:pStyle w:val="BodyTextIndent"/>
        <w:tabs>
          <w:tab w:val="left" w:pos="24"/>
        </w:tabs>
        <w:ind w:firstLine="0"/>
        <w:rPr>
          <w:rFonts w:ascii="Arial" w:eastAsia="FrutigerLTStd-LightCn" w:hAnsi="Arial"/>
          <w:sz w:val="20"/>
          <w:lang w:val="en-US"/>
        </w:rPr>
      </w:pPr>
      <w:r w:rsidRPr="004E6E0E">
        <w:rPr>
          <w:rFonts w:ascii="Arial" w:eastAsia="FrutigerLTStd-LightCn" w:hAnsi="Arial"/>
          <w:noProof/>
          <w:sz w:val="20"/>
          <w:lang w:val="en-US"/>
        </w:rPr>
        <w:drawing>
          <wp:inline distT="0" distB="0" distL="0" distR="0" wp14:anchorId="04FB5BBC" wp14:editId="39FAF2BF">
            <wp:extent cx="5715000" cy="3476625"/>
            <wp:effectExtent l="0" t="0" r="0" b="9525"/>
            <wp:docPr id="1667373134" name="Picture 25"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476625"/>
                    </a:xfrm>
                    <a:prstGeom prst="rect">
                      <a:avLst/>
                    </a:prstGeom>
                    <a:noFill/>
                    <a:ln>
                      <a:noFill/>
                    </a:ln>
                  </pic:spPr>
                </pic:pic>
              </a:graphicData>
            </a:graphic>
          </wp:inline>
        </w:drawing>
      </w:r>
    </w:p>
    <w:p w14:paraId="70F7F974" w14:textId="77777777" w:rsidR="00C758B9" w:rsidRPr="004E6E0E" w:rsidRDefault="00C758B9" w:rsidP="00C758B9">
      <w:pPr>
        <w:pStyle w:val="BodyTextIndent"/>
        <w:tabs>
          <w:tab w:val="left" w:pos="24"/>
        </w:tabs>
        <w:rPr>
          <w:rFonts w:ascii="Arial" w:eastAsia="FrutigerLTStd-LightCn" w:hAnsi="Arial"/>
          <w:sz w:val="20"/>
          <w:lang w:val="en-US"/>
        </w:rPr>
      </w:pPr>
    </w:p>
    <w:p w14:paraId="7429D94A" w14:textId="77777777" w:rsidR="00C758B9" w:rsidRPr="004E6E0E" w:rsidRDefault="00C758B9" w:rsidP="00C758B9">
      <w:pPr>
        <w:pStyle w:val="BodyTextIndent"/>
        <w:tabs>
          <w:tab w:val="left" w:pos="24"/>
        </w:tabs>
        <w:rPr>
          <w:rFonts w:ascii="Arial" w:eastAsia="FrutigerLTStd-LightCn" w:hAnsi="Arial"/>
          <w:sz w:val="20"/>
          <w:lang w:val="en-US"/>
        </w:rPr>
      </w:pPr>
      <w:r w:rsidRPr="004E6E0E">
        <w:rPr>
          <w:rFonts w:ascii="Arial" w:eastAsia="FrutigerLTStd-LightCn" w:hAnsi="Arial"/>
          <w:noProof/>
          <w:sz w:val="20"/>
          <w:lang w:val="en-US"/>
        </w:rPr>
        <w:drawing>
          <wp:anchor distT="0" distB="0" distL="114300" distR="114300" simplePos="0" relativeHeight="251660288" behindDoc="0" locked="0" layoutInCell="1" allowOverlap="1" wp14:anchorId="6B3F4CBF" wp14:editId="3C24C3B8">
            <wp:simplePos x="0" y="0"/>
            <wp:positionH relativeFrom="column">
              <wp:posOffset>2244725</wp:posOffset>
            </wp:positionH>
            <wp:positionV relativeFrom="paragraph">
              <wp:posOffset>2421255</wp:posOffset>
            </wp:positionV>
            <wp:extent cx="3324225" cy="1146175"/>
            <wp:effectExtent l="0" t="0" r="9525" b="0"/>
            <wp:wrapNone/>
            <wp:docPr id="469320391" name="Picture 28" descr="A diagram of a mach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320391" name="Picture 28" descr="A diagram of a machine&#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l="43089" t="69092" r="-53"/>
                    <a:stretch>
                      <a:fillRect/>
                    </a:stretch>
                  </pic:blipFill>
                  <pic:spPr bwMode="auto">
                    <a:xfrm>
                      <a:off x="0" y="0"/>
                      <a:ext cx="3324225" cy="1146175"/>
                    </a:xfrm>
                    <a:prstGeom prst="rect">
                      <a:avLst/>
                    </a:prstGeom>
                    <a:noFill/>
                  </pic:spPr>
                </pic:pic>
              </a:graphicData>
            </a:graphic>
            <wp14:sizeRelH relativeFrom="page">
              <wp14:pctWidth>0</wp14:pctWidth>
            </wp14:sizeRelH>
            <wp14:sizeRelV relativeFrom="page">
              <wp14:pctHeight>0</wp14:pctHeight>
            </wp14:sizeRelV>
          </wp:anchor>
        </w:drawing>
      </w:r>
      <w:r w:rsidRPr="004E6E0E">
        <w:rPr>
          <w:rFonts w:ascii="Arial" w:eastAsia="FrutigerLTStd-LightCn" w:hAnsi="Arial"/>
          <w:noProof/>
          <w:sz w:val="20"/>
          <w:lang w:val="en-US"/>
        </w:rPr>
        <mc:AlternateContent>
          <mc:Choice Requires="wps">
            <w:drawing>
              <wp:anchor distT="0" distB="0" distL="114300" distR="114300" simplePos="0" relativeHeight="251659264" behindDoc="0" locked="0" layoutInCell="1" allowOverlap="1" wp14:anchorId="469D305D" wp14:editId="17553EB9">
                <wp:simplePos x="0" y="0"/>
                <wp:positionH relativeFrom="column">
                  <wp:posOffset>4267200</wp:posOffset>
                </wp:positionH>
                <wp:positionV relativeFrom="paragraph">
                  <wp:posOffset>2463165</wp:posOffset>
                </wp:positionV>
                <wp:extent cx="666750" cy="495300"/>
                <wp:effectExtent l="0" t="0" r="19050" b="19050"/>
                <wp:wrapNone/>
                <wp:docPr id="947719735" name="Rectangle 27"/>
                <wp:cNvGraphicFramePr/>
                <a:graphic xmlns:a="http://schemas.openxmlformats.org/drawingml/2006/main">
                  <a:graphicData uri="http://schemas.microsoft.com/office/word/2010/wordprocessingShape">
                    <wps:wsp>
                      <wps:cNvSpPr/>
                      <wps:spPr>
                        <a:xfrm>
                          <a:off x="0" y="0"/>
                          <a:ext cx="666750" cy="495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66A2525" id="Rectangle 27" o:spid="_x0000_s1026" style="position:absolute;margin-left:336pt;margin-top:193.95pt;width:52.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" fillcolor="white [3212]" strokecolor="white [3212]" strokeweight="1pt"/>
            </w:pict>
          </mc:Fallback>
        </mc:AlternateContent>
      </w:r>
      <w:r w:rsidRPr="004E6E0E">
        <w:rPr>
          <w:rFonts w:ascii="Arial" w:eastAsia="FrutigerLTStd-LightCn" w:hAnsi="Arial"/>
          <w:noProof/>
          <w:sz w:val="20"/>
          <w:lang w:val="en-US"/>
        </w:rPr>
        <w:drawing>
          <wp:inline distT="0" distB="0" distL="0" distR="0" wp14:anchorId="3C53F801" wp14:editId="697549E6">
            <wp:extent cx="5734050" cy="2962275"/>
            <wp:effectExtent l="0" t="0" r="0" b="0"/>
            <wp:docPr id="1116399151" name="Picture 24" descr="A diagram of a mach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399151" name="Picture 24" descr="A diagram of a machine&#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2962275"/>
                    </a:xfrm>
                    <a:prstGeom prst="rect">
                      <a:avLst/>
                    </a:prstGeom>
                    <a:noFill/>
                    <a:ln>
                      <a:noFill/>
                    </a:ln>
                  </pic:spPr>
                </pic:pic>
              </a:graphicData>
            </a:graphic>
          </wp:inline>
        </w:drawing>
      </w:r>
    </w:p>
    <w:p w14:paraId="0481D95B" w14:textId="77777777" w:rsidR="00C758B9" w:rsidRPr="004E6E0E" w:rsidRDefault="00C758B9" w:rsidP="00C758B9">
      <w:pPr>
        <w:pStyle w:val="BodyTextIndent"/>
        <w:tabs>
          <w:tab w:val="left" w:pos="24"/>
        </w:tabs>
        <w:rPr>
          <w:rFonts w:ascii="Arial" w:eastAsia="FrutigerLTStd-LightCn" w:hAnsi="Arial"/>
          <w:b/>
          <w:bCs/>
          <w:sz w:val="20"/>
          <w:lang w:val="en-US"/>
        </w:rPr>
      </w:pPr>
    </w:p>
    <w:p w14:paraId="047C3A13" w14:textId="77777777" w:rsidR="00C758B9" w:rsidRDefault="00C758B9" w:rsidP="00C758B9">
      <w:pPr>
        <w:pStyle w:val="BodyTextIndent"/>
        <w:tabs>
          <w:tab w:val="left" w:pos="24"/>
        </w:tabs>
        <w:rPr>
          <w:rFonts w:ascii="Arial" w:eastAsia="FrutigerLTStd-LightCn" w:hAnsi="Arial"/>
          <w:b/>
          <w:bCs/>
          <w:sz w:val="20"/>
          <w:lang w:val="en-US"/>
        </w:rPr>
      </w:pPr>
    </w:p>
    <w:p w14:paraId="2CCC9F5B" w14:textId="77777777" w:rsidR="00C758B9" w:rsidRDefault="00C758B9" w:rsidP="00C758B9">
      <w:pPr>
        <w:pStyle w:val="BodyTextIndent"/>
        <w:tabs>
          <w:tab w:val="left" w:pos="24"/>
        </w:tabs>
        <w:rPr>
          <w:rFonts w:ascii="Arial" w:eastAsia="FrutigerLTStd-LightCn" w:hAnsi="Arial"/>
          <w:b/>
          <w:bCs/>
          <w:sz w:val="20"/>
          <w:lang w:val="en-US"/>
        </w:rPr>
      </w:pPr>
    </w:p>
    <w:p w14:paraId="410A1F3B" w14:textId="77777777" w:rsidR="00C758B9" w:rsidRDefault="00C758B9" w:rsidP="00C758B9">
      <w:pPr>
        <w:pStyle w:val="BodyTextIndent"/>
        <w:tabs>
          <w:tab w:val="left" w:pos="24"/>
        </w:tabs>
        <w:rPr>
          <w:rFonts w:ascii="Arial" w:eastAsia="FrutigerLTStd-LightCn" w:hAnsi="Arial"/>
          <w:b/>
          <w:bCs/>
          <w:sz w:val="20"/>
          <w:lang w:val="en-US"/>
        </w:rPr>
      </w:pPr>
    </w:p>
    <w:p w14:paraId="3C5CE49D" w14:textId="77777777" w:rsidR="00C758B9" w:rsidRPr="004E6E0E" w:rsidRDefault="00C758B9" w:rsidP="00C758B9">
      <w:pPr>
        <w:pStyle w:val="BodyTextIndent"/>
        <w:tabs>
          <w:tab w:val="left" w:pos="24"/>
        </w:tabs>
        <w:rPr>
          <w:rFonts w:ascii="Arial" w:eastAsia="FrutigerLTStd-LightCn" w:hAnsi="Arial"/>
          <w:b/>
          <w:bCs/>
          <w:sz w:val="20"/>
          <w:lang w:val="en-US"/>
        </w:rPr>
      </w:pPr>
    </w:p>
    <w:p w14:paraId="71E592AF" w14:textId="11F48391" w:rsidR="00C758B9" w:rsidRPr="004E6E0E" w:rsidRDefault="00C758B9" w:rsidP="00C758B9">
      <w:pPr>
        <w:pStyle w:val="Paragrafobase"/>
        <w:spacing w:line="240" w:lineRule="auto"/>
        <w:jc w:val="center"/>
        <w:rPr>
          <w:rFonts w:ascii="Arial" w:eastAsia="FrutigerLTStd-LightCn" w:hAnsi="Arial"/>
          <w:b/>
          <w:bCs/>
          <w:sz w:val="20"/>
          <w:u w:val="single"/>
          <w:lang w:val="en-US"/>
        </w:rPr>
      </w:pPr>
      <w:r w:rsidRPr="00641A06">
        <w:rPr>
          <w:rFonts w:ascii="Arial" w:eastAsia="FrutigerLTStd-BoldCn" w:hAnsi="Arial" w:cs="Arial"/>
          <w:b/>
          <w:bCs/>
          <w:sz w:val="18"/>
          <w:szCs w:val="20"/>
          <w:lang w:val="en-US"/>
        </w:rPr>
        <w:t xml:space="preserve">Fig. </w:t>
      </w:r>
      <w:r>
        <w:rPr>
          <w:rFonts w:ascii="Arial" w:eastAsia="FrutigerLTStd-BoldCn" w:hAnsi="Arial" w:cs="Arial"/>
          <w:b/>
          <w:bCs/>
          <w:sz w:val="18"/>
          <w:szCs w:val="20"/>
          <w:lang w:val="en-US"/>
        </w:rPr>
        <w:t>4</w:t>
      </w:r>
      <w:r w:rsidRPr="00641A06">
        <w:rPr>
          <w:rFonts w:ascii="Arial" w:eastAsia="FrutigerLTStd-BoldCn" w:hAnsi="Arial" w:cs="Arial"/>
          <w:b/>
          <w:bCs/>
          <w:sz w:val="18"/>
          <w:szCs w:val="20"/>
          <w:lang w:val="en-US"/>
        </w:rPr>
        <w:t xml:space="preserve"> </w:t>
      </w:r>
      <w:r w:rsidRPr="00641A06">
        <w:rPr>
          <w:rFonts w:ascii="Arial" w:eastAsia="FrutigerLTStd-LightCn" w:hAnsi="Arial" w:cs="Arial"/>
          <w:sz w:val="18"/>
          <w:szCs w:val="20"/>
          <w:lang w:val="en-US"/>
        </w:rPr>
        <w:t>– E</w:t>
      </w:r>
      <w:r>
        <w:rPr>
          <w:rFonts w:ascii="Arial" w:eastAsia="FrutigerLTStd-LightCn" w:hAnsi="Arial" w:cs="Arial"/>
          <w:sz w:val="18"/>
          <w:szCs w:val="20"/>
          <w:lang w:val="en-US"/>
        </w:rPr>
        <w:t>NERGIRON scheme with and without reformer</w:t>
      </w:r>
    </w:p>
    <w:p w14:paraId="0F393698" w14:textId="6C680599" w:rsidR="00C758B9" w:rsidRPr="00C758B9" w:rsidRDefault="00C758B9" w:rsidP="00C758B9">
      <w:pPr>
        <w:pStyle w:val="BodyTextIndent"/>
        <w:tabs>
          <w:tab w:val="left" w:pos="24"/>
        </w:tabs>
        <w:ind w:firstLine="0"/>
        <w:rPr>
          <w:rFonts w:ascii="Arial" w:eastAsia="FrutigerLTStd-LightCn" w:hAnsi="Arial"/>
          <w:b/>
          <w:bCs/>
          <w:sz w:val="20"/>
          <w:lang w:val="en-US"/>
        </w:rPr>
      </w:pPr>
      <w:r w:rsidRPr="00C758B9">
        <w:rPr>
          <w:rFonts w:ascii="Arial" w:eastAsia="FrutigerLTStd-LightCn" w:hAnsi="Arial"/>
          <w:b/>
          <w:bCs/>
          <w:sz w:val="20"/>
          <w:lang w:val="en-US"/>
        </w:rPr>
        <w:lastRenderedPageBreak/>
        <w:t>Technological Advantages</w:t>
      </w:r>
    </w:p>
    <w:p w14:paraId="34E7C23C" w14:textId="77777777" w:rsidR="00C758B9" w:rsidRPr="004E6E0E" w:rsidRDefault="00C758B9" w:rsidP="00C758B9">
      <w:pPr>
        <w:pStyle w:val="BodyTextIndent"/>
        <w:tabs>
          <w:tab w:val="left" w:pos="24"/>
        </w:tabs>
        <w:ind w:firstLine="0"/>
        <w:rPr>
          <w:rFonts w:ascii="Arial" w:eastAsia="FrutigerLTStd-LightCn" w:hAnsi="Arial"/>
          <w:sz w:val="20"/>
          <w:lang w:val="en-US"/>
        </w:rPr>
      </w:pPr>
      <w:r w:rsidRPr="004E6E0E">
        <w:rPr>
          <w:rFonts w:ascii="Arial" w:eastAsia="FrutigerLTStd-LightCn" w:hAnsi="Arial"/>
          <w:sz w:val="20"/>
          <w:lang w:val="en-US"/>
        </w:rPr>
        <w:t>The ENERGIRON technology stands out in the direct reduction (DR) process landscape due to its commitment to energy recovery and efficiency. Here's a breakdown of its key features and advantages:</w:t>
      </w:r>
    </w:p>
    <w:p w14:paraId="3A134CB1" w14:textId="77777777" w:rsidR="00C758B9" w:rsidRPr="004E6E0E" w:rsidRDefault="00C758B9" w:rsidP="00C758B9">
      <w:pPr>
        <w:pStyle w:val="BodyTextIndent"/>
        <w:numPr>
          <w:ilvl w:val="0"/>
          <w:numId w:val="6"/>
        </w:numPr>
        <w:tabs>
          <w:tab w:val="left" w:pos="24"/>
        </w:tabs>
        <w:rPr>
          <w:rFonts w:ascii="Arial" w:eastAsia="FrutigerLTStd-LightCn" w:hAnsi="Arial"/>
          <w:sz w:val="20"/>
          <w:lang w:val="en-US"/>
        </w:rPr>
      </w:pPr>
      <w:r w:rsidRPr="004E6E0E">
        <w:rPr>
          <w:rFonts w:ascii="Arial" w:eastAsia="FrutigerLTStd-LightCn" w:hAnsi="Arial"/>
          <w:b/>
          <w:bCs/>
          <w:sz w:val="20"/>
          <w:lang w:val="en-US"/>
        </w:rPr>
        <w:t xml:space="preserve">Iron Ore Pellets Quality: </w:t>
      </w:r>
      <w:r w:rsidRPr="004E6E0E">
        <w:rPr>
          <w:rFonts w:ascii="Arial" w:eastAsia="FrutigerLTStd-LightCn" w:hAnsi="Arial"/>
          <w:sz w:val="20"/>
          <w:lang w:val="en-US"/>
        </w:rPr>
        <w:t>ENERGIRON Technology is flexible in using</w:t>
      </w:r>
      <w:r w:rsidRPr="004E6E0E">
        <w:rPr>
          <w:rFonts w:ascii="Arial" w:eastAsia="FrutigerLTStd-LightCn" w:hAnsi="Arial"/>
          <w:b/>
          <w:bCs/>
          <w:sz w:val="20"/>
          <w:lang w:val="en-US"/>
        </w:rPr>
        <w:t xml:space="preserve"> </w:t>
      </w:r>
      <w:r w:rsidRPr="004E6E0E">
        <w:rPr>
          <w:rFonts w:ascii="Arial" w:eastAsia="FrutigerLTStd-LightCn" w:hAnsi="Arial"/>
          <w:sz w:val="20"/>
          <w:lang w:val="en-US"/>
        </w:rPr>
        <w:t>different grades of iron ores including BF pellets. Iron ores with common impurities such as Sulphur and phosphorous, which can be present in some ores in relatively high concentrations, can be used with no limitations in ENERGIRON plants, moreover due to inherent process scheme characteristics, most of the Sulphur of the iron ore is converted to H2S in the reduction reactor and eliminated from the process in subsequent separation steps. This allows using the resources locally available at the most competitive price. Moreover, the high operating pressure of ENERGIRON plants allows to use smaller granulometry iron ores, recovering part of those valuable natural resources that other technologies would discard.</w:t>
      </w:r>
    </w:p>
    <w:p w14:paraId="1171F46D" w14:textId="5E0F1862" w:rsidR="00C758B9" w:rsidRPr="004E6E0E" w:rsidRDefault="00C758B9" w:rsidP="00C758B9">
      <w:pPr>
        <w:pStyle w:val="BodyTextIndent"/>
        <w:numPr>
          <w:ilvl w:val="0"/>
          <w:numId w:val="6"/>
        </w:numPr>
        <w:tabs>
          <w:tab w:val="left" w:pos="24"/>
        </w:tabs>
        <w:rPr>
          <w:rFonts w:ascii="Arial" w:eastAsia="FrutigerLTStd-LightCn" w:hAnsi="Arial"/>
          <w:sz w:val="20"/>
          <w:lang w:val="en-US"/>
        </w:rPr>
      </w:pPr>
      <w:r w:rsidRPr="00C758B9">
        <w:rPr>
          <w:rFonts w:ascii="Arial" w:eastAsia="FrutigerLTStd-LightCn" w:hAnsi="Arial"/>
          <w:b/>
          <w:bCs/>
          <w:sz w:val="20"/>
          <w:lang w:val="en-US"/>
        </w:rPr>
        <w:t xml:space="preserve">Higher Pressure Operation: </w:t>
      </w:r>
      <w:r w:rsidRPr="004E6E0E">
        <w:rPr>
          <w:rFonts w:ascii="Arial" w:eastAsia="FrutigerLTStd-LightCn" w:hAnsi="Arial"/>
          <w:sz w:val="20"/>
          <w:lang w:val="en-US"/>
        </w:rPr>
        <w:t>The Operating Pressure (6-8 bar(a) against approx. 2,5 bar(a) for</w:t>
      </w:r>
      <w:r>
        <w:rPr>
          <w:rFonts w:ascii="Arial" w:eastAsia="FrutigerLTStd-LightCn" w:hAnsi="Arial"/>
          <w:sz w:val="20"/>
          <w:lang w:val="en-US"/>
        </w:rPr>
        <w:t xml:space="preserve"> </w:t>
      </w:r>
      <w:r w:rsidRPr="004E6E0E">
        <w:rPr>
          <w:rFonts w:ascii="Arial" w:eastAsia="FrutigerLTStd-LightCn" w:hAnsi="Arial"/>
          <w:sz w:val="20"/>
          <w:lang w:val="en-US"/>
        </w:rPr>
        <w:t>other DR technologies) brings several advantages:</w:t>
      </w:r>
    </w:p>
    <w:p w14:paraId="5BBAB012" w14:textId="77777777" w:rsidR="00C758B9" w:rsidRPr="004E6E0E" w:rsidRDefault="00C758B9" w:rsidP="00C758B9">
      <w:pPr>
        <w:pStyle w:val="BodyTextIndent"/>
        <w:numPr>
          <w:ilvl w:val="1"/>
          <w:numId w:val="6"/>
        </w:numPr>
        <w:tabs>
          <w:tab w:val="left" w:pos="24"/>
        </w:tabs>
        <w:rPr>
          <w:rFonts w:ascii="Arial" w:eastAsia="FrutigerLTStd-LightCn" w:hAnsi="Arial"/>
          <w:sz w:val="20"/>
          <w:lang w:val="en-US"/>
        </w:rPr>
      </w:pPr>
      <w:r w:rsidRPr="004E6E0E">
        <w:rPr>
          <w:rFonts w:ascii="Arial" w:eastAsia="FrutigerLTStd-LightCn" w:hAnsi="Arial"/>
          <w:sz w:val="20"/>
          <w:lang w:val="en-US"/>
        </w:rPr>
        <w:t>Contain the desired amount of reducing agents in a smaller volume, thus lowering the Process gas velocity compared to other Technologies allows to process also fine materials, that otherwise would be rejected.</w:t>
      </w:r>
    </w:p>
    <w:p w14:paraId="24017E67" w14:textId="77777777" w:rsidR="00C758B9" w:rsidRPr="004E6E0E" w:rsidRDefault="00C758B9" w:rsidP="00C758B9">
      <w:pPr>
        <w:pStyle w:val="BodyTextIndent"/>
        <w:numPr>
          <w:ilvl w:val="1"/>
          <w:numId w:val="6"/>
        </w:numPr>
        <w:tabs>
          <w:tab w:val="left" w:pos="24"/>
        </w:tabs>
        <w:rPr>
          <w:rFonts w:ascii="Arial" w:eastAsia="FrutigerLTStd-LightCn" w:hAnsi="Arial"/>
          <w:sz w:val="20"/>
          <w:lang w:val="en-US"/>
        </w:rPr>
      </w:pPr>
      <w:r w:rsidRPr="004E6E0E">
        <w:rPr>
          <w:rFonts w:ascii="Arial" w:eastAsia="FrutigerLTStd-LightCn" w:hAnsi="Arial"/>
          <w:sz w:val="20"/>
          <w:lang w:val="en-US"/>
        </w:rPr>
        <w:t>Less possibility for gas channeling as the diameter to the height ratio in the ENERGIRON Technology is 1:2 Compared to 1:1.5 in the other Technologies and with less gas channeling, leading to a better and more homogeneous metallization.</w:t>
      </w:r>
    </w:p>
    <w:p w14:paraId="685B036B" w14:textId="77777777" w:rsidR="00C758B9" w:rsidRPr="004E6E0E" w:rsidRDefault="00C758B9" w:rsidP="00C758B9">
      <w:pPr>
        <w:pStyle w:val="BodyTextIndent"/>
        <w:numPr>
          <w:ilvl w:val="1"/>
          <w:numId w:val="6"/>
        </w:numPr>
        <w:tabs>
          <w:tab w:val="left" w:pos="24"/>
        </w:tabs>
        <w:rPr>
          <w:rFonts w:ascii="Arial" w:eastAsia="FrutigerLTStd-LightCn" w:hAnsi="Arial"/>
          <w:sz w:val="20"/>
          <w:lang w:val="en-US"/>
        </w:rPr>
      </w:pPr>
      <w:r w:rsidRPr="004E6E0E">
        <w:rPr>
          <w:rFonts w:ascii="Arial" w:eastAsia="FrutigerLTStd-LightCn" w:hAnsi="Arial"/>
          <w:sz w:val="20"/>
          <w:lang w:val="en-US"/>
        </w:rPr>
        <w:t>proprietary mechanical sealing of the ENERGIRON Reactor increase the safety of the system.</w:t>
      </w:r>
    </w:p>
    <w:p w14:paraId="069EFD16" w14:textId="77777777" w:rsidR="00C758B9" w:rsidRPr="004E6E0E" w:rsidRDefault="00C758B9" w:rsidP="00C758B9">
      <w:pPr>
        <w:pStyle w:val="BodyTextIndent"/>
        <w:numPr>
          <w:ilvl w:val="1"/>
          <w:numId w:val="6"/>
        </w:numPr>
        <w:tabs>
          <w:tab w:val="left" w:pos="24"/>
        </w:tabs>
        <w:rPr>
          <w:rFonts w:ascii="Arial" w:eastAsia="FrutigerLTStd-LightCn" w:hAnsi="Arial"/>
          <w:sz w:val="20"/>
          <w:lang w:val="en-US"/>
        </w:rPr>
      </w:pPr>
      <w:r w:rsidRPr="004E6E0E">
        <w:rPr>
          <w:rFonts w:ascii="Arial" w:eastAsia="FrutigerLTStd-LightCn" w:hAnsi="Arial"/>
          <w:sz w:val="20"/>
          <w:lang w:val="en-US"/>
        </w:rPr>
        <w:t>Reduced residence time of iron oxide inside reactor (2 hours instead of 3 hours) allows to boost productivity with a smaller reactor size.</w:t>
      </w:r>
    </w:p>
    <w:p w14:paraId="1C5FE6F9" w14:textId="77777777" w:rsidR="00C758B9" w:rsidRPr="004E6E0E" w:rsidRDefault="00C758B9" w:rsidP="00C758B9">
      <w:pPr>
        <w:pStyle w:val="BodyTextIndent"/>
        <w:numPr>
          <w:ilvl w:val="1"/>
          <w:numId w:val="6"/>
        </w:numPr>
        <w:tabs>
          <w:tab w:val="left" w:pos="24"/>
        </w:tabs>
        <w:rPr>
          <w:rFonts w:ascii="Arial" w:eastAsia="FrutigerLTStd-LightCn" w:hAnsi="Arial"/>
          <w:sz w:val="20"/>
          <w:lang w:val="en-US"/>
        </w:rPr>
      </w:pPr>
      <w:r w:rsidRPr="004E6E0E">
        <w:rPr>
          <w:rFonts w:ascii="Arial" w:eastAsia="FrutigerLTStd-LightCn" w:hAnsi="Arial"/>
          <w:sz w:val="20"/>
          <w:lang w:val="en-US"/>
        </w:rPr>
        <w:t xml:space="preserve">Reduced fines carry-over in the Top gas. </w:t>
      </w:r>
    </w:p>
    <w:p w14:paraId="262C97DB" w14:textId="46C6B8E6" w:rsidR="00C758B9" w:rsidRPr="00C758B9" w:rsidRDefault="00C758B9" w:rsidP="00C758B9">
      <w:pPr>
        <w:pStyle w:val="BodyTextIndent"/>
        <w:numPr>
          <w:ilvl w:val="0"/>
          <w:numId w:val="6"/>
        </w:numPr>
        <w:tabs>
          <w:tab w:val="left" w:pos="24"/>
        </w:tabs>
        <w:rPr>
          <w:rFonts w:ascii="Arial" w:eastAsia="FrutigerLTStd-LightCn" w:hAnsi="Arial"/>
          <w:sz w:val="20"/>
          <w:lang w:val="en-US"/>
        </w:rPr>
      </w:pPr>
      <w:r w:rsidRPr="00C758B9">
        <w:rPr>
          <w:rFonts w:ascii="Arial" w:eastAsia="FrutigerLTStd-LightCn" w:hAnsi="Arial"/>
          <w:b/>
          <w:bCs/>
          <w:sz w:val="20"/>
          <w:lang w:val="en-US"/>
        </w:rPr>
        <w:t>Highest Energy Efficiency:</w:t>
      </w:r>
      <w:r w:rsidRPr="004E6E0E">
        <w:rPr>
          <w:rFonts w:ascii="Arial" w:eastAsia="FrutigerLTStd-LightCn" w:hAnsi="Arial"/>
          <w:sz w:val="20"/>
          <w:lang w:val="en-US"/>
        </w:rPr>
        <w:t xml:space="preserve"> the outstanding energy efficiency of ENERGIRON plants (typical Natural Gas Consumption of 2.35 </w:t>
      </w:r>
      <w:proofErr w:type="spellStart"/>
      <w:r w:rsidRPr="004E6E0E">
        <w:rPr>
          <w:rFonts w:ascii="Arial" w:eastAsia="FrutigerLTStd-LightCn" w:hAnsi="Arial"/>
          <w:sz w:val="20"/>
          <w:lang w:val="en-US"/>
        </w:rPr>
        <w:t>Gcal</w:t>
      </w:r>
      <w:proofErr w:type="spellEnd"/>
      <w:r w:rsidRPr="004E6E0E">
        <w:rPr>
          <w:rFonts w:ascii="Arial" w:eastAsia="FrutigerLTStd-LightCn" w:hAnsi="Arial"/>
          <w:sz w:val="20"/>
          <w:lang w:val="en-US"/>
        </w:rPr>
        <w:t>/t) is possible thanks to the proprietary auto-reforming technology and to the use of energy recuperation systems like Top Gas heat recuperator. This equipment optimizes and recovers energy from the sensible heat of process gas leaving the reactor. The recovered heat is used either to produce steam or to preheat the reducing gas before it enters the PGH. By efficiently utilizing this heat, the overall energy consumption of the process is minimized.</w:t>
      </w:r>
    </w:p>
    <w:p w14:paraId="17CA6548" w14:textId="689186DE" w:rsidR="00C758B9" w:rsidRPr="004E6E0E" w:rsidRDefault="00C758B9" w:rsidP="00C758B9">
      <w:pPr>
        <w:pStyle w:val="BodyTextIndent"/>
        <w:numPr>
          <w:ilvl w:val="0"/>
          <w:numId w:val="6"/>
        </w:numPr>
        <w:tabs>
          <w:tab w:val="left" w:pos="24"/>
        </w:tabs>
        <w:rPr>
          <w:rFonts w:ascii="Arial" w:eastAsia="FrutigerLTStd-LightCn" w:hAnsi="Arial"/>
          <w:sz w:val="20"/>
          <w:lang w:val="en-US"/>
        </w:rPr>
      </w:pPr>
      <w:r w:rsidRPr="00C758B9">
        <w:rPr>
          <w:rFonts w:ascii="Arial" w:eastAsia="FrutigerLTStd-LightCn" w:hAnsi="Arial"/>
          <w:b/>
          <w:bCs/>
          <w:sz w:val="20"/>
          <w:lang w:val="en-US"/>
        </w:rPr>
        <w:t>Lowest Electrical Energy Consumption:</w:t>
      </w:r>
      <w:r w:rsidRPr="004E6E0E">
        <w:rPr>
          <w:rFonts w:ascii="Arial" w:eastAsia="FrutigerLTStd-LightCn" w:hAnsi="Arial"/>
          <w:sz w:val="20"/>
          <w:lang w:val="en-US"/>
        </w:rPr>
        <w:t xml:space="preserve"> Since the largest Electrical Load is for the Process gas compressor, operating with High Pressure means higher suction pressure at Compressors inlet leading to smaller Compression Ratio and work done by the compressor helping in minimizing the overall process electrical energy consumption, making the process more energy efficient.</w:t>
      </w:r>
    </w:p>
    <w:p w14:paraId="4A9C41E3" w14:textId="4E6B0A69" w:rsidR="00C758B9" w:rsidRPr="004E6E0E" w:rsidRDefault="00C758B9" w:rsidP="00C758B9">
      <w:pPr>
        <w:pStyle w:val="BodyTextIndent"/>
        <w:numPr>
          <w:ilvl w:val="0"/>
          <w:numId w:val="6"/>
        </w:numPr>
        <w:tabs>
          <w:tab w:val="left" w:pos="24"/>
        </w:tabs>
        <w:rPr>
          <w:rFonts w:ascii="Arial" w:eastAsia="FrutigerLTStd-LightCn" w:hAnsi="Arial"/>
          <w:sz w:val="20"/>
          <w:lang w:val="en-US"/>
        </w:rPr>
      </w:pPr>
      <w:r w:rsidRPr="00C758B9">
        <w:rPr>
          <w:rFonts w:ascii="Arial" w:eastAsia="FrutigerLTStd-LightCn" w:hAnsi="Arial"/>
          <w:b/>
          <w:bCs/>
          <w:sz w:val="20"/>
          <w:lang w:val="en-US"/>
        </w:rPr>
        <w:t>Lowest CO2 Emissions:</w:t>
      </w:r>
      <w:r w:rsidRPr="004E6E0E">
        <w:rPr>
          <w:rFonts w:ascii="Arial" w:eastAsia="FrutigerLTStd-LightCn" w:hAnsi="Arial"/>
          <w:sz w:val="20"/>
          <w:lang w:val="en-US"/>
        </w:rPr>
        <w:t xml:space="preserve"> Thanks to CO2 removal system embedded in the reduction circuit, ENERGIRON is the best fitted technology to provide CCU (Carbon Capture and Use) and CCS (Carbon Capture and Storage) solutions applied to the steelmaking industry. Among the other possible applications, CO2 generated by ENERGIRON plants is captured and used to produce beverages, conglomerates, dry ice and used in EOR applications with no requirements for additional OPEX and/or CAPEX. This not only helps in minimizing environmental emissions but also provides an opportunity to clean the absorbed CO2 for sale as a by-product.</w:t>
      </w:r>
    </w:p>
    <w:p w14:paraId="67988D49" w14:textId="41ACB0A4" w:rsidR="00C758B9" w:rsidRPr="004E6E0E" w:rsidRDefault="00C758B9" w:rsidP="00C758B9">
      <w:pPr>
        <w:pStyle w:val="BodyTextIndent"/>
        <w:numPr>
          <w:ilvl w:val="0"/>
          <w:numId w:val="6"/>
        </w:numPr>
        <w:tabs>
          <w:tab w:val="left" w:pos="24"/>
        </w:tabs>
        <w:rPr>
          <w:rFonts w:ascii="Arial" w:eastAsia="FrutigerLTStd-LightCn" w:hAnsi="Arial"/>
          <w:sz w:val="20"/>
          <w:lang w:val="en-US"/>
        </w:rPr>
      </w:pPr>
      <w:r w:rsidRPr="00C758B9">
        <w:rPr>
          <w:rFonts w:ascii="Arial" w:eastAsia="FrutigerLTStd-LightCn" w:hAnsi="Arial"/>
          <w:b/>
          <w:bCs/>
          <w:sz w:val="20"/>
          <w:lang w:val="en-US"/>
        </w:rPr>
        <w:t>Highest Quality DRI:</w:t>
      </w:r>
      <w:r w:rsidRPr="004E6E0E">
        <w:rPr>
          <w:rFonts w:ascii="Arial" w:eastAsia="FrutigerLTStd-LightCn" w:hAnsi="Arial"/>
          <w:sz w:val="20"/>
          <w:lang w:val="en-US"/>
        </w:rPr>
        <w:t xml:space="preserve"> ENERGIRON DRI boasts top-tier quality, enabling steelmakers to optimize overall liquid steel production costs for superior steel grades. The highly metallized DRI with controlled carbon content (ranging from 1% to 4.5%) sets it apart from traditional DRI products.</w:t>
      </w:r>
    </w:p>
    <w:p w14:paraId="627111F8" w14:textId="08D2765F" w:rsidR="00C758B9" w:rsidRPr="004E6E0E" w:rsidRDefault="00C758B9" w:rsidP="00C758B9">
      <w:pPr>
        <w:pStyle w:val="BodyTextIndent"/>
        <w:numPr>
          <w:ilvl w:val="0"/>
          <w:numId w:val="6"/>
        </w:numPr>
        <w:tabs>
          <w:tab w:val="left" w:pos="24"/>
        </w:tabs>
        <w:rPr>
          <w:rFonts w:ascii="Arial" w:eastAsia="FrutigerLTStd-LightCn" w:hAnsi="Arial"/>
          <w:sz w:val="20"/>
          <w:lang w:val="en-US"/>
        </w:rPr>
      </w:pPr>
      <w:r w:rsidRPr="00C758B9">
        <w:rPr>
          <w:rFonts w:ascii="Arial" w:eastAsia="FrutigerLTStd-LightCn" w:hAnsi="Arial"/>
          <w:b/>
          <w:bCs/>
          <w:sz w:val="20"/>
          <w:lang w:val="en-US"/>
        </w:rPr>
        <w:t>Efficient Carbon Utilization:</w:t>
      </w:r>
      <w:r w:rsidRPr="004E6E0E">
        <w:rPr>
          <w:rFonts w:ascii="Arial" w:eastAsia="FrutigerLTStd-LightCn" w:hAnsi="Arial"/>
          <w:sz w:val="20"/>
          <w:lang w:val="en-US"/>
        </w:rPr>
        <w:t xml:space="preserve"> ENERGIRON ZR can produce DRI with any Carbon content, giving to the steelmaker the possibility to go for the most economical mix of chemical and electrical energy input to the EAF. The carbon content, primarily in the form of cementite (Fe3C), is efficiently and completely utilized in the Electric Arc Furnace (EAF). This results in a high yield close to 100%, whereas injected coal and graphite additions typically achieve around 60% yield. The conversion of Fe3C into iron and carbon in the EAF is also an exothermic reaction, further enhancing thermal efficiency and reducing electric power requirements. Additionally, it promotes easy foamy slag generation, akin to adding chemical energy to the EAF. Further efficiencies can be achieved thanks to the proprietary </w:t>
      </w:r>
      <w:proofErr w:type="spellStart"/>
      <w:r w:rsidRPr="004E6E0E">
        <w:rPr>
          <w:rFonts w:ascii="Arial" w:eastAsia="FrutigerLTStd-LightCn" w:hAnsi="Arial"/>
          <w:sz w:val="20"/>
          <w:lang w:val="en-US"/>
        </w:rPr>
        <w:t>Hytemp</w:t>
      </w:r>
      <w:proofErr w:type="spellEnd"/>
      <w:r w:rsidRPr="004E6E0E">
        <w:rPr>
          <w:rFonts w:ascii="Arial" w:eastAsia="FrutigerLTStd-LightCn" w:hAnsi="Arial"/>
          <w:sz w:val="20"/>
          <w:lang w:val="en-US"/>
        </w:rPr>
        <w:t>® system, a safe and reliable solution to convey the DRI to the EAF at high temperature. This unmatched efficiency of the ENERGIRON technology provides the lowest OPEX and a responsible use of the natural resources.</w:t>
      </w:r>
    </w:p>
    <w:p w14:paraId="26CB38E1" w14:textId="77777777" w:rsidR="00C758B9" w:rsidRDefault="00C758B9" w:rsidP="00C758B9">
      <w:pPr>
        <w:pStyle w:val="BodyTextIndent"/>
        <w:tabs>
          <w:tab w:val="left" w:pos="24"/>
        </w:tabs>
        <w:jc w:val="center"/>
        <w:rPr>
          <w:rFonts w:ascii="Arial" w:eastAsia="FrutigerLTStd-LightCn" w:hAnsi="Arial"/>
          <w:sz w:val="20"/>
          <w:lang w:val="en-US"/>
        </w:rPr>
      </w:pPr>
      <w:r w:rsidRPr="004E6E0E">
        <w:rPr>
          <w:rFonts w:ascii="Arial" w:eastAsia="FrutigerLTStd-LightCn" w:hAnsi="Arial"/>
          <w:noProof/>
          <w:sz w:val="20"/>
          <w:lang w:val="en-US"/>
        </w:rPr>
        <w:lastRenderedPageBreak/>
        <w:drawing>
          <wp:inline distT="0" distB="0" distL="0" distR="0" wp14:anchorId="3F01A983" wp14:editId="53A0F783">
            <wp:extent cx="4972050" cy="2714625"/>
            <wp:effectExtent l="0" t="0" r="0" b="9525"/>
            <wp:docPr id="1255907179" name="Picture 23" descr="A graph with a red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07179" name="Picture 23" descr="A graph with a red line&#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72050" cy="2714625"/>
                    </a:xfrm>
                    <a:prstGeom prst="rect">
                      <a:avLst/>
                    </a:prstGeom>
                    <a:noFill/>
                    <a:ln>
                      <a:noFill/>
                    </a:ln>
                  </pic:spPr>
                </pic:pic>
              </a:graphicData>
            </a:graphic>
          </wp:inline>
        </w:drawing>
      </w:r>
    </w:p>
    <w:p w14:paraId="66C363BB" w14:textId="5423508D" w:rsidR="00C758B9" w:rsidRPr="004E6E0E" w:rsidRDefault="00C758B9" w:rsidP="00C758B9">
      <w:pPr>
        <w:pStyle w:val="Paragrafobase"/>
        <w:spacing w:line="240" w:lineRule="auto"/>
        <w:jc w:val="center"/>
        <w:rPr>
          <w:rFonts w:ascii="Arial" w:eastAsia="FrutigerLTStd-LightCn" w:hAnsi="Arial"/>
          <w:b/>
          <w:bCs/>
          <w:sz w:val="20"/>
          <w:u w:val="single"/>
          <w:lang w:val="en-US"/>
        </w:rPr>
      </w:pPr>
      <w:r w:rsidRPr="00641A06">
        <w:rPr>
          <w:rFonts w:ascii="Arial" w:eastAsia="FrutigerLTStd-BoldCn" w:hAnsi="Arial" w:cs="Arial"/>
          <w:b/>
          <w:bCs/>
          <w:sz w:val="18"/>
          <w:szCs w:val="20"/>
          <w:lang w:val="en-US"/>
        </w:rPr>
        <w:t xml:space="preserve">Fig. </w:t>
      </w:r>
      <w:r>
        <w:rPr>
          <w:rFonts w:ascii="Arial" w:eastAsia="FrutigerLTStd-BoldCn" w:hAnsi="Arial" w:cs="Arial"/>
          <w:b/>
          <w:bCs/>
          <w:sz w:val="18"/>
          <w:szCs w:val="20"/>
          <w:lang w:val="en-US"/>
        </w:rPr>
        <w:t>5</w:t>
      </w:r>
      <w:r w:rsidRPr="00641A06">
        <w:rPr>
          <w:rFonts w:ascii="Arial" w:eastAsia="FrutigerLTStd-BoldCn" w:hAnsi="Arial" w:cs="Arial"/>
          <w:b/>
          <w:bCs/>
          <w:sz w:val="18"/>
          <w:szCs w:val="20"/>
          <w:lang w:val="en-US"/>
        </w:rPr>
        <w:t xml:space="preserve"> </w:t>
      </w:r>
      <w:r w:rsidRPr="00641A06">
        <w:rPr>
          <w:rFonts w:ascii="Arial" w:eastAsia="FrutigerLTStd-LightCn" w:hAnsi="Arial" w:cs="Arial"/>
          <w:sz w:val="18"/>
          <w:szCs w:val="20"/>
          <w:lang w:val="en-US"/>
        </w:rPr>
        <w:t xml:space="preserve">– </w:t>
      </w:r>
      <w:r>
        <w:rPr>
          <w:rFonts w:ascii="Arial" w:eastAsia="FrutigerLTStd-LightCn" w:hAnsi="Arial" w:cs="Arial"/>
          <w:sz w:val="18"/>
          <w:szCs w:val="20"/>
          <w:lang w:val="en-US"/>
        </w:rPr>
        <w:t>Carbon in product</w:t>
      </w:r>
    </w:p>
    <w:p w14:paraId="5D51C4C9" w14:textId="77777777" w:rsidR="00C758B9" w:rsidRPr="004E6E0E" w:rsidRDefault="00C758B9" w:rsidP="00C758B9">
      <w:pPr>
        <w:pStyle w:val="BodyTextIndent"/>
        <w:tabs>
          <w:tab w:val="left" w:pos="24"/>
        </w:tabs>
        <w:rPr>
          <w:rFonts w:ascii="Arial" w:eastAsia="FrutigerLTStd-LightCn" w:hAnsi="Arial"/>
          <w:sz w:val="20"/>
          <w:lang w:val="en-US"/>
        </w:rPr>
      </w:pPr>
    </w:p>
    <w:p w14:paraId="24F743F0" w14:textId="05E9DC70" w:rsidR="00C758B9" w:rsidRPr="00C758B9" w:rsidRDefault="00C758B9" w:rsidP="00C758B9">
      <w:pPr>
        <w:pStyle w:val="BodyTextIndent"/>
        <w:numPr>
          <w:ilvl w:val="0"/>
          <w:numId w:val="6"/>
        </w:numPr>
        <w:tabs>
          <w:tab w:val="left" w:pos="24"/>
        </w:tabs>
        <w:rPr>
          <w:rFonts w:ascii="Arial" w:eastAsia="FrutigerLTStd-LightCn" w:hAnsi="Arial"/>
          <w:b/>
          <w:bCs/>
          <w:sz w:val="20"/>
          <w:lang w:val="en-US"/>
        </w:rPr>
      </w:pPr>
      <w:r w:rsidRPr="00C758B9">
        <w:rPr>
          <w:rFonts w:ascii="Arial" w:eastAsia="FrutigerLTStd-LightCn" w:hAnsi="Arial"/>
          <w:b/>
          <w:bCs/>
          <w:sz w:val="20"/>
          <w:lang w:val="en-US"/>
        </w:rPr>
        <w:t>Possibility to use various reducing gases:</w:t>
      </w:r>
    </w:p>
    <w:p w14:paraId="0FB28BF0" w14:textId="36D483F7" w:rsidR="00C758B9" w:rsidRPr="00C758B9" w:rsidRDefault="00C758B9" w:rsidP="00C758B9">
      <w:pPr>
        <w:pStyle w:val="BodyTextIndent"/>
        <w:numPr>
          <w:ilvl w:val="1"/>
          <w:numId w:val="6"/>
        </w:numPr>
        <w:tabs>
          <w:tab w:val="left" w:pos="24"/>
        </w:tabs>
        <w:rPr>
          <w:rFonts w:ascii="Arial" w:eastAsia="FrutigerLTStd-LightCn" w:hAnsi="Arial"/>
          <w:sz w:val="20"/>
          <w:lang w:val="en-US"/>
        </w:rPr>
      </w:pPr>
      <w:r w:rsidRPr="00C758B9">
        <w:rPr>
          <w:rFonts w:ascii="Arial" w:eastAsia="FrutigerLTStd-LightCn" w:hAnsi="Arial"/>
          <w:sz w:val="20"/>
          <w:lang w:val="en-US"/>
        </w:rPr>
        <w:t>Natural Gas with any quality</w:t>
      </w:r>
      <w:r>
        <w:rPr>
          <w:rFonts w:ascii="Arial" w:eastAsia="FrutigerLTStd-LightCn" w:hAnsi="Arial"/>
          <w:sz w:val="20"/>
          <w:lang w:val="en-US"/>
        </w:rPr>
        <w:t xml:space="preserve">. </w:t>
      </w:r>
      <w:r w:rsidRPr="00C758B9">
        <w:rPr>
          <w:rFonts w:ascii="Arial" w:eastAsia="FrutigerLTStd-LightCn" w:hAnsi="Arial"/>
          <w:sz w:val="20"/>
          <w:lang w:val="en-US"/>
        </w:rPr>
        <w:t>There is no limitation on the natural gas quality being fed to any of the ENERGIRON Process schemes (ENERGIRON ZR or ENERGIRON IIII)</w:t>
      </w:r>
      <w:r>
        <w:rPr>
          <w:rFonts w:ascii="Arial" w:eastAsia="FrutigerLTStd-LightCn" w:hAnsi="Arial"/>
          <w:sz w:val="20"/>
          <w:lang w:val="en-US"/>
        </w:rPr>
        <w:t xml:space="preserve">. </w:t>
      </w:r>
      <w:r w:rsidRPr="00C758B9">
        <w:rPr>
          <w:rFonts w:ascii="Arial" w:eastAsia="FrutigerLTStd-LightCn" w:hAnsi="Arial"/>
          <w:sz w:val="20"/>
          <w:lang w:val="en-US"/>
        </w:rPr>
        <w:t>In case of presence of Natural gas with:</w:t>
      </w:r>
    </w:p>
    <w:p w14:paraId="4FAF392C" w14:textId="77777777" w:rsidR="00C758B9" w:rsidRPr="004E6E0E" w:rsidRDefault="00C758B9" w:rsidP="00C758B9">
      <w:pPr>
        <w:pStyle w:val="BodyTextIndent"/>
        <w:numPr>
          <w:ilvl w:val="2"/>
          <w:numId w:val="6"/>
        </w:numPr>
        <w:tabs>
          <w:tab w:val="left" w:pos="24"/>
        </w:tabs>
        <w:rPr>
          <w:rFonts w:ascii="Arial" w:eastAsia="FrutigerLTStd-LightCn" w:hAnsi="Arial"/>
          <w:sz w:val="20"/>
          <w:lang w:val="en-US"/>
        </w:rPr>
      </w:pPr>
      <w:r w:rsidRPr="004E6E0E">
        <w:rPr>
          <w:rFonts w:ascii="Arial" w:eastAsia="FrutigerLTStd-LightCn" w:hAnsi="Arial"/>
          <w:sz w:val="20"/>
          <w:lang w:val="en-US"/>
        </w:rPr>
        <w:t xml:space="preserve">high % of heavy parts (like Propene, Butene </w:t>
      </w:r>
      <w:proofErr w:type="spellStart"/>
      <w:r w:rsidRPr="004E6E0E">
        <w:rPr>
          <w:rFonts w:ascii="Arial" w:eastAsia="FrutigerLTStd-LightCn" w:hAnsi="Arial"/>
          <w:sz w:val="20"/>
          <w:lang w:val="en-US"/>
        </w:rPr>
        <w:t>etc</w:t>
      </w:r>
      <w:proofErr w:type="spellEnd"/>
      <w:r w:rsidRPr="004E6E0E">
        <w:rPr>
          <w:rFonts w:ascii="Arial" w:eastAsia="FrutigerLTStd-LightCn" w:hAnsi="Arial"/>
          <w:sz w:val="20"/>
          <w:lang w:val="en-US"/>
        </w:rPr>
        <w:t>)</w:t>
      </w:r>
    </w:p>
    <w:p w14:paraId="103135AA" w14:textId="77777777" w:rsidR="00C758B9" w:rsidRPr="004E6E0E" w:rsidRDefault="00C758B9" w:rsidP="00C758B9">
      <w:pPr>
        <w:pStyle w:val="BodyTextIndent"/>
        <w:numPr>
          <w:ilvl w:val="2"/>
          <w:numId w:val="6"/>
        </w:numPr>
        <w:tabs>
          <w:tab w:val="left" w:pos="24"/>
        </w:tabs>
        <w:rPr>
          <w:rFonts w:ascii="Arial" w:eastAsia="FrutigerLTStd-LightCn" w:hAnsi="Arial"/>
          <w:sz w:val="20"/>
          <w:lang w:val="en-US"/>
        </w:rPr>
      </w:pPr>
      <w:r w:rsidRPr="004E6E0E">
        <w:rPr>
          <w:rFonts w:ascii="Arial" w:eastAsia="FrutigerLTStd-LightCn" w:hAnsi="Arial"/>
          <w:sz w:val="20"/>
          <w:lang w:val="en-US"/>
        </w:rPr>
        <w:t>High Sulphur content</w:t>
      </w:r>
    </w:p>
    <w:p w14:paraId="6F4CAC23" w14:textId="77777777" w:rsidR="00C758B9" w:rsidRDefault="00C758B9" w:rsidP="00C758B9">
      <w:pPr>
        <w:pStyle w:val="BodyTextIndent"/>
        <w:numPr>
          <w:ilvl w:val="2"/>
          <w:numId w:val="6"/>
        </w:numPr>
        <w:tabs>
          <w:tab w:val="left" w:pos="24"/>
        </w:tabs>
        <w:rPr>
          <w:rFonts w:ascii="Arial" w:eastAsia="FrutigerLTStd-LightCn" w:hAnsi="Arial"/>
          <w:sz w:val="20"/>
          <w:lang w:val="en-US"/>
        </w:rPr>
      </w:pPr>
      <w:r w:rsidRPr="004E6E0E">
        <w:rPr>
          <w:rFonts w:ascii="Arial" w:eastAsia="FrutigerLTStd-LightCn" w:hAnsi="Arial"/>
          <w:sz w:val="20"/>
          <w:lang w:val="en-US"/>
        </w:rPr>
        <w:t>High N</w:t>
      </w:r>
      <w:r w:rsidRPr="00C758B9">
        <w:rPr>
          <w:rFonts w:ascii="Arial" w:eastAsia="FrutigerLTStd-LightCn" w:hAnsi="Arial"/>
          <w:sz w:val="20"/>
          <w:lang w:val="en-US"/>
        </w:rPr>
        <w:t>2</w:t>
      </w:r>
      <w:r w:rsidRPr="004E6E0E">
        <w:rPr>
          <w:rFonts w:ascii="Arial" w:eastAsia="FrutigerLTStd-LightCn" w:hAnsi="Arial"/>
          <w:sz w:val="20"/>
          <w:lang w:val="en-US"/>
        </w:rPr>
        <w:t xml:space="preserve"> Content in the NG</w:t>
      </w:r>
    </w:p>
    <w:p w14:paraId="4B5A7905" w14:textId="191E320D" w:rsidR="00C758B9" w:rsidRPr="004E6E0E" w:rsidRDefault="00C758B9" w:rsidP="00C758B9">
      <w:pPr>
        <w:pStyle w:val="BodyTextIndent"/>
        <w:tabs>
          <w:tab w:val="left" w:pos="24"/>
        </w:tabs>
        <w:ind w:left="1440" w:firstLine="0"/>
        <w:rPr>
          <w:rFonts w:ascii="Arial" w:eastAsia="FrutigerLTStd-LightCn" w:hAnsi="Arial"/>
          <w:sz w:val="20"/>
          <w:lang w:val="en-US"/>
        </w:rPr>
      </w:pPr>
      <w:r w:rsidRPr="00C758B9">
        <w:rPr>
          <w:rFonts w:ascii="Arial" w:eastAsia="FrutigerLTStd-LightCn" w:hAnsi="Arial"/>
          <w:sz w:val="20"/>
          <w:lang w:val="en-US"/>
        </w:rPr>
        <w:t>ENERGIRON III Configuration should be used In Case the Above Gas quality is Present.</w:t>
      </w:r>
      <w:r>
        <w:rPr>
          <w:rFonts w:ascii="Arial" w:eastAsia="FrutigerLTStd-LightCn" w:hAnsi="Arial"/>
          <w:sz w:val="20"/>
          <w:lang w:val="en-US"/>
        </w:rPr>
        <w:t xml:space="preserve"> </w:t>
      </w:r>
      <w:r w:rsidRPr="004E6E0E">
        <w:rPr>
          <w:rFonts w:ascii="Arial" w:eastAsia="FrutigerLTStd-LightCn" w:hAnsi="Arial"/>
          <w:sz w:val="20"/>
          <w:lang w:val="en-US"/>
        </w:rPr>
        <w:t>Otherwise, the ENERGIRON ZR Configuration is Proposed.</w:t>
      </w:r>
    </w:p>
    <w:p w14:paraId="09D9A262" w14:textId="6973B092" w:rsidR="00C758B9" w:rsidRPr="00C758B9" w:rsidRDefault="00C758B9" w:rsidP="00C758B9">
      <w:pPr>
        <w:pStyle w:val="BodyTextIndent"/>
        <w:numPr>
          <w:ilvl w:val="1"/>
          <w:numId w:val="6"/>
        </w:numPr>
        <w:tabs>
          <w:tab w:val="left" w:pos="24"/>
        </w:tabs>
        <w:rPr>
          <w:rFonts w:ascii="Arial" w:eastAsia="FrutigerLTStd-LightCn" w:hAnsi="Arial"/>
          <w:sz w:val="20"/>
          <w:lang w:val="en-US"/>
        </w:rPr>
      </w:pPr>
      <w:r w:rsidRPr="00C758B9">
        <w:rPr>
          <w:rFonts w:ascii="Arial" w:eastAsia="FrutigerLTStd-LightCn" w:hAnsi="Arial"/>
          <w:sz w:val="20"/>
          <w:lang w:val="en-US"/>
        </w:rPr>
        <w:t>Syngas</w:t>
      </w:r>
      <w:r>
        <w:rPr>
          <w:rFonts w:ascii="Arial" w:eastAsia="FrutigerLTStd-LightCn" w:hAnsi="Arial"/>
          <w:sz w:val="20"/>
          <w:lang w:val="en-US"/>
        </w:rPr>
        <w:t xml:space="preserve">. </w:t>
      </w:r>
      <w:r w:rsidRPr="00C758B9">
        <w:rPr>
          <w:rFonts w:ascii="Arial" w:eastAsia="FrutigerLTStd-LightCn" w:hAnsi="Arial"/>
          <w:sz w:val="20"/>
          <w:lang w:val="en-US"/>
        </w:rPr>
        <w:t>With similar approach to the Reformed Gas, we can proceed to use also Syngas coming from Coal Gasifier, according to the following scheme:</w:t>
      </w:r>
    </w:p>
    <w:p w14:paraId="7D37434B" w14:textId="77777777" w:rsidR="00C758B9" w:rsidRDefault="00C758B9" w:rsidP="00C758B9">
      <w:pPr>
        <w:pStyle w:val="BodyTextIndent"/>
        <w:tabs>
          <w:tab w:val="left" w:pos="24"/>
        </w:tabs>
        <w:rPr>
          <w:rFonts w:ascii="Arial" w:eastAsia="FrutigerLTStd-LightCn" w:hAnsi="Arial"/>
          <w:sz w:val="20"/>
          <w:lang w:val="en-US"/>
        </w:rPr>
      </w:pPr>
      <w:r w:rsidRPr="004E6E0E">
        <w:rPr>
          <w:rFonts w:ascii="Arial" w:eastAsia="FrutigerLTStd-LightCn" w:hAnsi="Arial"/>
          <w:noProof/>
          <w:sz w:val="20"/>
          <w:lang w:val="en-US"/>
        </w:rPr>
        <w:drawing>
          <wp:inline distT="0" distB="0" distL="0" distR="0" wp14:anchorId="137D93C5" wp14:editId="61443933">
            <wp:extent cx="5734050" cy="2647950"/>
            <wp:effectExtent l="0" t="0" r="0" b="0"/>
            <wp:docPr id="1910707015" name="Picture 22" descr="A diagram of a gas cleaning and air condition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707015" name="Picture 22" descr="A diagram of a gas cleaning and air conditioning&#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2647950"/>
                    </a:xfrm>
                    <a:prstGeom prst="rect">
                      <a:avLst/>
                    </a:prstGeom>
                    <a:noFill/>
                    <a:ln>
                      <a:noFill/>
                    </a:ln>
                  </pic:spPr>
                </pic:pic>
              </a:graphicData>
            </a:graphic>
          </wp:inline>
        </w:drawing>
      </w:r>
    </w:p>
    <w:p w14:paraId="2406E899" w14:textId="4C3829E2" w:rsidR="00C758B9" w:rsidRPr="004E6E0E" w:rsidRDefault="00C758B9" w:rsidP="00C758B9">
      <w:pPr>
        <w:pStyle w:val="Paragrafobase"/>
        <w:spacing w:line="240" w:lineRule="auto"/>
        <w:jc w:val="center"/>
        <w:rPr>
          <w:rFonts w:ascii="Arial" w:eastAsia="FrutigerLTStd-LightCn" w:hAnsi="Arial"/>
          <w:b/>
          <w:bCs/>
          <w:sz w:val="20"/>
          <w:u w:val="single"/>
          <w:lang w:val="en-US"/>
        </w:rPr>
      </w:pPr>
      <w:r w:rsidRPr="00641A06">
        <w:rPr>
          <w:rFonts w:ascii="Arial" w:eastAsia="FrutigerLTStd-BoldCn" w:hAnsi="Arial" w:cs="Arial"/>
          <w:b/>
          <w:bCs/>
          <w:sz w:val="18"/>
          <w:szCs w:val="20"/>
          <w:lang w:val="en-US"/>
        </w:rPr>
        <w:t xml:space="preserve">Fig. </w:t>
      </w:r>
      <w:r>
        <w:rPr>
          <w:rFonts w:ascii="Arial" w:eastAsia="FrutigerLTStd-BoldCn" w:hAnsi="Arial" w:cs="Arial"/>
          <w:b/>
          <w:bCs/>
          <w:sz w:val="18"/>
          <w:szCs w:val="20"/>
          <w:lang w:val="en-US"/>
        </w:rPr>
        <w:t>6</w:t>
      </w:r>
      <w:r w:rsidRPr="00641A06">
        <w:rPr>
          <w:rFonts w:ascii="Arial" w:eastAsia="FrutigerLTStd-BoldCn" w:hAnsi="Arial" w:cs="Arial"/>
          <w:b/>
          <w:bCs/>
          <w:sz w:val="18"/>
          <w:szCs w:val="20"/>
          <w:lang w:val="en-US"/>
        </w:rPr>
        <w:t xml:space="preserve"> </w:t>
      </w:r>
      <w:r w:rsidRPr="00641A06">
        <w:rPr>
          <w:rFonts w:ascii="Arial" w:eastAsia="FrutigerLTStd-LightCn" w:hAnsi="Arial" w:cs="Arial"/>
          <w:sz w:val="18"/>
          <w:szCs w:val="20"/>
          <w:lang w:val="en-US"/>
        </w:rPr>
        <w:t xml:space="preserve">– </w:t>
      </w:r>
      <w:r>
        <w:rPr>
          <w:rFonts w:ascii="Arial" w:eastAsia="FrutigerLTStd-LightCn" w:hAnsi="Arial" w:cs="Arial"/>
          <w:sz w:val="18"/>
          <w:szCs w:val="20"/>
          <w:lang w:val="en-US"/>
        </w:rPr>
        <w:t>Plant configuration for Syngas usage</w:t>
      </w:r>
    </w:p>
    <w:p w14:paraId="1F809CAA" w14:textId="77777777" w:rsidR="00C758B9" w:rsidRPr="004E6E0E" w:rsidRDefault="00C758B9" w:rsidP="00C758B9">
      <w:pPr>
        <w:pStyle w:val="BodyTextIndent"/>
        <w:tabs>
          <w:tab w:val="left" w:pos="24"/>
        </w:tabs>
        <w:rPr>
          <w:rFonts w:ascii="Arial" w:eastAsia="FrutigerLTStd-LightCn" w:hAnsi="Arial"/>
          <w:sz w:val="20"/>
          <w:lang w:val="en-US"/>
        </w:rPr>
      </w:pPr>
    </w:p>
    <w:p w14:paraId="250B9A94" w14:textId="75536206" w:rsidR="00C758B9" w:rsidRDefault="00C758B9" w:rsidP="00C758B9">
      <w:pPr>
        <w:pStyle w:val="BodyTextIndent"/>
        <w:ind w:left="1440" w:firstLine="0"/>
        <w:rPr>
          <w:rFonts w:ascii="Arial" w:eastAsia="FrutigerLTStd-LightCn" w:hAnsi="Arial"/>
          <w:sz w:val="20"/>
          <w:lang w:val="en-US"/>
        </w:rPr>
      </w:pPr>
      <w:r w:rsidRPr="004E6E0E">
        <w:rPr>
          <w:rFonts w:ascii="Arial" w:eastAsia="FrutigerLTStd-LightCn" w:hAnsi="Arial"/>
          <w:sz w:val="20"/>
          <w:lang w:val="en-US"/>
        </w:rPr>
        <w:t>In this case the makeup gas (see below typical composition) coming out from a coal gasifier can be directly use the process circuit, without any major change in the process scheme.</w:t>
      </w:r>
    </w:p>
    <w:p w14:paraId="1AE47525" w14:textId="77777777" w:rsidR="00C758B9" w:rsidRDefault="00C758B9">
      <w:pPr>
        <w:widowControl/>
        <w:suppressAutoHyphens w:val="0"/>
        <w:autoSpaceDN/>
        <w:textAlignment w:val="auto"/>
        <w:rPr>
          <w:rFonts w:ascii="Arial" w:eastAsia="FrutigerLTStd-LightCn" w:hAnsi="Arial" w:cs="Times New Roman"/>
          <w:spacing w:val="6"/>
          <w:kern w:val="0"/>
          <w:sz w:val="20"/>
          <w:szCs w:val="20"/>
          <w:lang w:val="en-US" w:eastAsia="en-US"/>
        </w:rPr>
      </w:pPr>
      <w:r>
        <w:rPr>
          <w:rFonts w:ascii="Arial" w:eastAsia="FrutigerLTStd-LightCn" w:hAnsi="Arial"/>
          <w:sz w:val="20"/>
          <w:lang w:val="en-US"/>
        </w:rPr>
        <w:br w:type="page"/>
      </w:r>
    </w:p>
    <w:p w14:paraId="698A2FA9" w14:textId="77777777" w:rsidR="00C758B9" w:rsidRPr="004E6E0E" w:rsidRDefault="00C758B9" w:rsidP="00C758B9">
      <w:pPr>
        <w:pStyle w:val="BodyTextIndent"/>
        <w:ind w:left="1440" w:firstLine="0"/>
        <w:rPr>
          <w:rFonts w:ascii="Arial" w:eastAsia="FrutigerLTStd-LightCn" w:hAnsi="Arial"/>
          <w:sz w:val="20"/>
          <w:lang w:val="en-US"/>
        </w:rPr>
      </w:pPr>
    </w:p>
    <w:p w14:paraId="3BE48817" w14:textId="37AE65D5" w:rsidR="00C758B9" w:rsidRPr="00641A06" w:rsidRDefault="00C758B9" w:rsidP="00C758B9">
      <w:pPr>
        <w:pStyle w:val="Caption"/>
        <w:keepNext/>
        <w:jc w:val="center"/>
        <w:rPr>
          <w:rFonts w:ascii="Arial" w:hAnsi="Arial"/>
          <w:i w:val="0"/>
          <w:iCs w:val="0"/>
          <w:sz w:val="20"/>
          <w:szCs w:val="20"/>
          <w:lang w:val="en-US"/>
        </w:rPr>
      </w:pPr>
      <w:r w:rsidRPr="00641A06">
        <w:rPr>
          <w:rFonts w:ascii="Arial" w:hAnsi="Arial"/>
          <w:b/>
          <w:bCs/>
          <w:i w:val="0"/>
          <w:iCs w:val="0"/>
          <w:sz w:val="20"/>
          <w:szCs w:val="20"/>
          <w:lang w:val="en-US"/>
        </w:rPr>
        <w:t>Tab. 1 –</w:t>
      </w:r>
      <w:r w:rsidRPr="00641A06">
        <w:rPr>
          <w:rFonts w:ascii="Arial" w:hAnsi="Arial"/>
          <w:i w:val="0"/>
          <w:iCs w:val="0"/>
          <w:sz w:val="20"/>
          <w:szCs w:val="20"/>
          <w:lang w:val="en-US"/>
        </w:rPr>
        <w:t xml:space="preserve"> </w:t>
      </w:r>
      <w:r>
        <w:rPr>
          <w:rFonts w:ascii="Arial" w:hAnsi="Arial"/>
          <w:i w:val="0"/>
          <w:iCs w:val="0"/>
          <w:sz w:val="20"/>
          <w:szCs w:val="20"/>
          <w:lang w:val="en-US"/>
        </w:rPr>
        <w:t>Make-up gas composition</w:t>
      </w:r>
    </w:p>
    <w:tbl>
      <w:tblPr>
        <w:tblW w:w="7000" w:type="dxa"/>
        <w:jc w:val="center"/>
        <w:tblBorders>
          <w:top w:val="single" w:sz="4" w:space="0" w:color="auto"/>
          <w:bottom w:val="single" w:sz="4" w:space="0" w:color="auto"/>
          <w:insideH w:val="single" w:sz="6" w:space="0" w:color="55646E"/>
        </w:tblBorders>
        <w:tblCellMar>
          <w:left w:w="0" w:type="dxa"/>
          <w:right w:w="0" w:type="dxa"/>
        </w:tblCellMar>
        <w:tblLook w:val="0420" w:firstRow="1" w:lastRow="0" w:firstColumn="0" w:lastColumn="0" w:noHBand="0" w:noVBand="1"/>
      </w:tblPr>
      <w:tblGrid>
        <w:gridCol w:w="3820"/>
        <w:gridCol w:w="3180"/>
      </w:tblGrid>
      <w:tr w:rsidR="00C758B9" w:rsidRPr="004E6E0E" w14:paraId="61976363" w14:textId="77777777" w:rsidTr="00C758B9">
        <w:trPr>
          <w:trHeight w:val="559"/>
          <w:jc w:val="center"/>
        </w:trPr>
        <w:tc>
          <w:tcPr>
            <w:tcW w:w="3820" w:type="dxa"/>
            <w:tcBorders>
              <w:top w:val="single" w:sz="4" w:space="0" w:color="auto"/>
              <w:left w:val="nil"/>
              <w:bottom w:val="single" w:sz="6" w:space="0" w:color="55646E"/>
              <w:right w:val="nil"/>
            </w:tcBorders>
            <w:tcMar>
              <w:top w:w="15" w:type="dxa"/>
              <w:left w:w="15" w:type="dxa"/>
              <w:bottom w:w="0" w:type="dxa"/>
              <w:right w:w="15" w:type="dxa"/>
            </w:tcMar>
            <w:vAlign w:val="center"/>
            <w:hideMark/>
          </w:tcPr>
          <w:p w14:paraId="34EC758B" w14:textId="77777777" w:rsidR="00C758B9" w:rsidRPr="004E6E0E" w:rsidRDefault="00C758B9" w:rsidP="00C758B9">
            <w:pPr>
              <w:pStyle w:val="BodyTextIndent"/>
              <w:tabs>
                <w:tab w:val="left" w:pos="24"/>
              </w:tabs>
              <w:rPr>
                <w:rFonts w:ascii="Arial" w:eastAsia="FrutigerLTStd-LightCn" w:hAnsi="Arial"/>
                <w:sz w:val="20"/>
                <w:lang w:val="en-US"/>
              </w:rPr>
            </w:pPr>
            <w:r w:rsidRPr="004E6E0E">
              <w:rPr>
                <w:rFonts w:ascii="Arial" w:eastAsia="FrutigerLTStd-LightCn" w:hAnsi="Arial"/>
                <w:sz w:val="20"/>
              </w:rPr>
              <w:t>H</w:t>
            </w:r>
            <w:r w:rsidRPr="004E6E0E">
              <w:rPr>
                <w:rFonts w:ascii="Arial" w:eastAsia="FrutigerLTStd-LightCn" w:hAnsi="Arial"/>
                <w:sz w:val="20"/>
                <w:vertAlign w:val="subscript"/>
              </w:rPr>
              <w:t>2</w:t>
            </w:r>
            <w:r w:rsidRPr="004E6E0E">
              <w:rPr>
                <w:rFonts w:ascii="Arial" w:eastAsia="FrutigerLTStd-LightCn" w:hAnsi="Arial"/>
                <w:sz w:val="20"/>
              </w:rPr>
              <w:t xml:space="preserve"> / CO</w:t>
            </w:r>
          </w:p>
        </w:tc>
        <w:tc>
          <w:tcPr>
            <w:tcW w:w="3180" w:type="dxa"/>
            <w:tcBorders>
              <w:top w:val="single" w:sz="4" w:space="0" w:color="auto"/>
              <w:left w:val="nil"/>
              <w:bottom w:val="single" w:sz="6" w:space="0" w:color="55646E"/>
              <w:right w:val="nil"/>
            </w:tcBorders>
            <w:tcMar>
              <w:top w:w="15" w:type="dxa"/>
              <w:left w:w="15" w:type="dxa"/>
              <w:bottom w:w="0" w:type="dxa"/>
              <w:right w:w="15" w:type="dxa"/>
            </w:tcMar>
            <w:vAlign w:val="center"/>
            <w:hideMark/>
          </w:tcPr>
          <w:p w14:paraId="6E6631F5" w14:textId="77777777" w:rsidR="00C758B9" w:rsidRPr="004E6E0E" w:rsidRDefault="00C758B9" w:rsidP="00C758B9">
            <w:pPr>
              <w:pStyle w:val="BodyTextIndent"/>
              <w:tabs>
                <w:tab w:val="left" w:pos="24"/>
              </w:tabs>
              <w:rPr>
                <w:rFonts w:ascii="Arial" w:eastAsia="FrutigerLTStd-LightCn" w:hAnsi="Arial"/>
                <w:sz w:val="20"/>
                <w:lang w:val="en-US"/>
              </w:rPr>
            </w:pPr>
            <w:r w:rsidRPr="004E6E0E">
              <w:rPr>
                <w:rFonts w:ascii="Arial" w:eastAsia="FrutigerLTStd-LightCn" w:hAnsi="Arial"/>
                <w:sz w:val="20"/>
                <w:lang w:val="en-US"/>
              </w:rPr>
              <w:t>&gt; 1,5 (preferred)</w:t>
            </w:r>
          </w:p>
        </w:tc>
      </w:tr>
      <w:tr w:rsidR="00C758B9" w:rsidRPr="004E6E0E" w14:paraId="5AD069B7" w14:textId="77777777" w:rsidTr="00C758B9">
        <w:trPr>
          <w:trHeight w:val="559"/>
          <w:jc w:val="center"/>
        </w:trPr>
        <w:tc>
          <w:tcPr>
            <w:tcW w:w="3820" w:type="dxa"/>
            <w:tcBorders>
              <w:top w:val="single" w:sz="6" w:space="0" w:color="55646E"/>
              <w:left w:val="nil"/>
              <w:bottom w:val="single" w:sz="6" w:space="0" w:color="55646E"/>
              <w:right w:val="nil"/>
            </w:tcBorders>
            <w:tcMar>
              <w:top w:w="15" w:type="dxa"/>
              <w:left w:w="15" w:type="dxa"/>
              <w:bottom w:w="0" w:type="dxa"/>
              <w:right w:w="15" w:type="dxa"/>
            </w:tcMar>
            <w:vAlign w:val="center"/>
            <w:hideMark/>
          </w:tcPr>
          <w:p w14:paraId="07CCAFA6" w14:textId="77777777" w:rsidR="00C758B9" w:rsidRPr="004E6E0E" w:rsidRDefault="00C758B9" w:rsidP="00C758B9">
            <w:pPr>
              <w:pStyle w:val="BodyTextIndent"/>
              <w:tabs>
                <w:tab w:val="left" w:pos="24"/>
              </w:tabs>
              <w:rPr>
                <w:rFonts w:ascii="Arial" w:eastAsia="FrutigerLTStd-LightCn" w:hAnsi="Arial"/>
                <w:sz w:val="20"/>
                <w:lang w:val="en-US"/>
              </w:rPr>
            </w:pPr>
            <w:r w:rsidRPr="004E6E0E">
              <w:rPr>
                <w:rFonts w:ascii="Arial" w:eastAsia="FrutigerLTStd-LightCn" w:hAnsi="Arial"/>
                <w:sz w:val="20"/>
              </w:rPr>
              <w:t>CO</w:t>
            </w:r>
            <w:r w:rsidRPr="004E6E0E">
              <w:rPr>
                <w:rFonts w:ascii="Arial" w:eastAsia="FrutigerLTStd-LightCn" w:hAnsi="Arial"/>
                <w:sz w:val="20"/>
                <w:vertAlign w:val="subscript"/>
              </w:rPr>
              <w:t>2</w:t>
            </w:r>
          </w:p>
        </w:tc>
        <w:tc>
          <w:tcPr>
            <w:tcW w:w="3180" w:type="dxa"/>
            <w:tcBorders>
              <w:top w:val="single" w:sz="6" w:space="0" w:color="55646E"/>
              <w:left w:val="nil"/>
              <w:bottom w:val="single" w:sz="6" w:space="0" w:color="55646E"/>
              <w:right w:val="nil"/>
            </w:tcBorders>
            <w:tcMar>
              <w:top w:w="15" w:type="dxa"/>
              <w:left w:w="15" w:type="dxa"/>
              <w:bottom w:w="0" w:type="dxa"/>
              <w:right w:w="15" w:type="dxa"/>
            </w:tcMar>
            <w:vAlign w:val="center"/>
            <w:hideMark/>
          </w:tcPr>
          <w:p w14:paraId="527B2F3F" w14:textId="77777777" w:rsidR="00C758B9" w:rsidRPr="004E6E0E" w:rsidRDefault="00C758B9" w:rsidP="00C758B9">
            <w:pPr>
              <w:pStyle w:val="BodyTextIndent"/>
              <w:tabs>
                <w:tab w:val="left" w:pos="24"/>
              </w:tabs>
              <w:rPr>
                <w:rFonts w:ascii="Arial" w:eastAsia="FrutigerLTStd-LightCn" w:hAnsi="Arial"/>
                <w:sz w:val="20"/>
                <w:lang w:val="en-US"/>
              </w:rPr>
            </w:pPr>
            <w:r w:rsidRPr="004E6E0E">
              <w:rPr>
                <w:rFonts w:ascii="Arial" w:eastAsia="FrutigerLTStd-LightCn" w:hAnsi="Arial"/>
                <w:sz w:val="20"/>
              </w:rPr>
              <w:t>&lt; 3%</w:t>
            </w:r>
          </w:p>
        </w:tc>
      </w:tr>
      <w:tr w:rsidR="00C758B9" w:rsidRPr="004E6E0E" w14:paraId="6D7880AC" w14:textId="77777777" w:rsidTr="00C758B9">
        <w:trPr>
          <w:trHeight w:val="559"/>
          <w:jc w:val="center"/>
        </w:trPr>
        <w:tc>
          <w:tcPr>
            <w:tcW w:w="3820" w:type="dxa"/>
            <w:tcBorders>
              <w:top w:val="single" w:sz="6" w:space="0" w:color="55646E"/>
              <w:left w:val="nil"/>
              <w:bottom w:val="single" w:sz="6" w:space="0" w:color="55646E"/>
              <w:right w:val="nil"/>
            </w:tcBorders>
            <w:tcMar>
              <w:top w:w="15" w:type="dxa"/>
              <w:left w:w="15" w:type="dxa"/>
              <w:bottom w:w="0" w:type="dxa"/>
              <w:right w:w="15" w:type="dxa"/>
            </w:tcMar>
            <w:vAlign w:val="center"/>
            <w:hideMark/>
          </w:tcPr>
          <w:p w14:paraId="0874658E" w14:textId="77777777" w:rsidR="00C758B9" w:rsidRPr="004E6E0E" w:rsidRDefault="00C758B9" w:rsidP="00C758B9">
            <w:pPr>
              <w:pStyle w:val="BodyTextIndent"/>
              <w:tabs>
                <w:tab w:val="left" w:pos="24"/>
              </w:tabs>
              <w:rPr>
                <w:rFonts w:ascii="Arial" w:eastAsia="FrutigerLTStd-LightCn" w:hAnsi="Arial"/>
                <w:sz w:val="20"/>
                <w:lang w:val="en-US"/>
              </w:rPr>
            </w:pPr>
            <w:r w:rsidRPr="004E6E0E">
              <w:rPr>
                <w:rFonts w:ascii="Arial" w:eastAsia="FrutigerLTStd-LightCn" w:hAnsi="Arial"/>
                <w:sz w:val="20"/>
              </w:rPr>
              <w:t>N</w:t>
            </w:r>
            <w:r w:rsidRPr="004E6E0E">
              <w:rPr>
                <w:rFonts w:ascii="Arial" w:eastAsia="FrutigerLTStd-LightCn" w:hAnsi="Arial"/>
                <w:sz w:val="20"/>
                <w:vertAlign w:val="subscript"/>
              </w:rPr>
              <w:t>2</w:t>
            </w:r>
          </w:p>
        </w:tc>
        <w:tc>
          <w:tcPr>
            <w:tcW w:w="3180" w:type="dxa"/>
            <w:tcBorders>
              <w:top w:val="single" w:sz="6" w:space="0" w:color="55646E"/>
              <w:left w:val="nil"/>
              <w:bottom w:val="single" w:sz="6" w:space="0" w:color="55646E"/>
              <w:right w:val="nil"/>
            </w:tcBorders>
            <w:tcMar>
              <w:top w:w="15" w:type="dxa"/>
              <w:left w:w="15" w:type="dxa"/>
              <w:bottom w:w="0" w:type="dxa"/>
              <w:right w:w="15" w:type="dxa"/>
            </w:tcMar>
            <w:vAlign w:val="center"/>
            <w:hideMark/>
          </w:tcPr>
          <w:p w14:paraId="7468A46B" w14:textId="77777777" w:rsidR="00C758B9" w:rsidRPr="004E6E0E" w:rsidRDefault="00C758B9" w:rsidP="00C758B9">
            <w:pPr>
              <w:pStyle w:val="BodyTextIndent"/>
              <w:tabs>
                <w:tab w:val="left" w:pos="24"/>
              </w:tabs>
              <w:rPr>
                <w:rFonts w:ascii="Arial" w:eastAsia="FrutigerLTStd-LightCn" w:hAnsi="Arial"/>
                <w:sz w:val="20"/>
                <w:lang w:val="en-US"/>
              </w:rPr>
            </w:pPr>
            <w:r w:rsidRPr="004E6E0E">
              <w:rPr>
                <w:rFonts w:ascii="Arial" w:eastAsia="FrutigerLTStd-LightCn" w:hAnsi="Arial"/>
                <w:sz w:val="20"/>
              </w:rPr>
              <w:t>&lt; 6%</w:t>
            </w:r>
          </w:p>
        </w:tc>
      </w:tr>
      <w:tr w:rsidR="00C758B9" w:rsidRPr="004E6E0E" w14:paraId="2CF047FF" w14:textId="77777777" w:rsidTr="00C758B9">
        <w:trPr>
          <w:trHeight w:val="559"/>
          <w:jc w:val="center"/>
        </w:trPr>
        <w:tc>
          <w:tcPr>
            <w:tcW w:w="3820" w:type="dxa"/>
            <w:tcBorders>
              <w:top w:val="single" w:sz="6" w:space="0" w:color="55646E"/>
              <w:left w:val="nil"/>
              <w:bottom w:val="single" w:sz="6" w:space="0" w:color="55646E"/>
              <w:right w:val="nil"/>
            </w:tcBorders>
            <w:tcMar>
              <w:top w:w="15" w:type="dxa"/>
              <w:left w:w="15" w:type="dxa"/>
              <w:bottom w:w="0" w:type="dxa"/>
              <w:right w:w="15" w:type="dxa"/>
            </w:tcMar>
            <w:vAlign w:val="center"/>
            <w:hideMark/>
          </w:tcPr>
          <w:p w14:paraId="42ED4497" w14:textId="77777777" w:rsidR="00C758B9" w:rsidRPr="004E6E0E" w:rsidRDefault="00C758B9" w:rsidP="00C758B9">
            <w:pPr>
              <w:pStyle w:val="BodyTextIndent"/>
              <w:tabs>
                <w:tab w:val="left" w:pos="24"/>
              </w:tabs>
              <w:rPr>
                <w:rFonts w:ascii="Arial" w:eastAsia="FrutigerLTStd-LightCn" w:hAnsi="Arial"/>
                <w:sz w:val="20"/>
                <w:lang w:val="en-US"/>
              </w:rPr>
            </w:pPr>
            <w:r w:rsidRPr="004E6E0E">
              <w:rPr>
                <w:rFonts w:ascii="Arial" w:eastAsia="FrutigerLTStd-LightCn" w:hAnsi="Arial"/>
                <w:sz w:val="20"/>
              </w:rPr>
              <w:t>H</w:t>
            </w:r>
            <w:r w:rsidRPr="004E6E0E">
              <w:rPr>
                <w:rFonts w:ascii="Arial" w:eastAsia="FrutigerLTStd-LightCn" w:hAnsi="Arial"/>
                <w:sz w:val="20"/>
                <w:vertAlign w:val="subscript"/>
              </w:rPr>
              <w:t>2</w:t>
            </w:r>
            <w:r w:rsidRPr="004E6E0E">
              <w:rPr>
                <w:rFonts w:ascii="Arial" w:eastAsia="FrutigerLTStd-LightCn" w:hAnsi="Arial"/>
                <w:sz w:val="20"/>
              </w:rPr>
              <w:t>S</w:t>
            </w:r>
          </w:p>
        </w:tc>
        <w:tc>
          <w:tcPr>
            <w:tcW w:w="3180" w:type="dxa"/>
            <w:tcBorders>
              <w:top w:val="single" w:sz="6" w:space="0" w:color="55646E"/>
              <w:left w:val="nil"/>
              <w:bottom w:val="single" w:sz="6" w:space="0" w:color="55646E"/>
              <w:right w:val="nil"/>
            </w:tcBorders>
            <w:tcMar>
              <w:top w:w="15" w:type="dxa"/>
              <w:left w:w="15" w:type="dxa"/>
              <w:bottom w:w="0" w:type="dxa"/>
              <w:right w:w="15" w:type="dxa"/>
            </w:tcMar>
            <w:vAlign w:val="center"/>
            <w:hideMark/>
          </w:tcPr>
          <w:p w14:paraId="236D234F" w14:textId="77777777" w:rsidR="00C758B9" w:rsidRPr="004E6E0E" w:rsidRDefault="00C758B9" w:rsidP="00C758B9">
            <w:pPr>
              <w:pStyle w:val="BodyTextIndent"/>
              <w:tabs>
                <w:tab w:val="left" w:pos="24"/>
              </w:tabs>
              <w:rPr>
                <w:rFonts w:ascii="Arial" w:eastAsia="FrutigerLTStd-LightCn" w:hAnsi="Arial"/>
                <w:sz w:val="20"/>
                <w:lang w:val="en-US"/>
              </w:rPr>
            </w:pPr>
            <w:r w:rsidRPr="004E6E0E">
              <w:rPr>
                <w:rFonts w:ascii="Arial" w:eastAsia="FrutigerLTStd-LightCn" w:hAnsi="Arial"/>
                <w:sz w:val="20"/>
                <w:lang w:val="en-US"/>
              </w:rPr>
              <w:t xml:space="preserve">&lt;100 </w:t>
            </w:r>
            <w:proofErr w:type="spellStart"/>
            <w:r w:rsidRPr="004E6E0E">
              <w:rPr>
                <w:rFonts w:ascii="Arial" w:eastAsia="FrutigerLTStd-LightCn" w:hAnsi="Arial"/>
                <w:sz w:val="20"/>
                <w:lang w:val="en-US"/>
              </w:rPr>
              <w:t>ppmv</w:t>
            </w:r>
            <w:proofErr w:type="spellEnd"/>
          </w:p>
        </w:tc>
      </w:tr>
      <w:tr w:rsidR="00C758B9" w:rsidRPr="004E6E0E" w14:paraId="6A012BEE" w14:textId="77777777" w:rsidTr="00C758B9">
        <w:trPr>
          <w:trHeight w:val="559"/>
          <w:jc w:val="center"/>
        </w:trPr>
        <w:tc>
          <w:tcPr>
            <w:tcW w:w="3820" w:type="dxa"/>
            <w:tcBorders>
              <w:top w:val="single" w:sz="6" w:space="0" w:color="55646E"/>
              <w:left w:val="nil"/>
              <w:bottom w:val="single" w:sz="6" w:space="0" w:color="55646E"/>
              <w:right w:val="nil"/>
            </w:tcBorders>
            <w:tcMar>
              <w:top w:w="15" w:type="dxa"/>
              <w:left w:w="15" w:type="dxa"/>
              <w:bottom w:w="0" w:type="dxa"/>
              <w:right w:w="15" w:type="dxa"/>
            </w:tcMar>
            <w:vAlign w:val="center"/>
            <w:hideMark/>
          </w:tcPr>
          <w:p w14:paraId="1906C141" w14:textId="77777777" w:rsidR="00C758B9" w:rsidRPr="004E6E0E" w:rsidRDefault="00C758B9" w:rsidP="00C758B9">
            <w:pPr>
              <w:pStyle w:val="BodyTextIndent"/>
              <w:tabs>
                <w:tab w:val="left" w:pos="24"/>
              </w:tabs>
              <w:rPr>
                <w:rFonts w:ascii="Arial" w:eastAsia="FrutigerLTStd-LightCn" w:hAnsi="Arial"/>
                <w:sz w:val="20"/>
                <w:lang w:val="en-US"/>
              </w:rPr>
            </w:pPr>
            <w:r w:rsidRPr="004E6E0E">
              <w:rPr>
                <w:rFonts w:ascii="Arial" w:eastAsia="FrutigerLTStd-LightCn" w:hAnsi="Arial"/>
                <w:sz w:val="20"/>
              </w:rPr>
              <w:t>Pressure</w:t>
            </w:r>
          </w:p>
        </w:tc>
        <w:tc>
          <w:tcPr>
            <w:tcW w:w="3180" w:type="dxa"/>
            <w:tcBorders>
              <w:top w:val="single" w:sz="6" w:space="0" w:color="55646E"/>
              <w:left w:val="nil"/>
              <w:bottom w:val="single" w:sz="6" w:space="0" w:color="55646E"/>
              <w:right w:val="nil"/>
            </w:tcBorders>
            <w:tcMar>
              <w:top w:w="15" w:type="dxa"/>
              <w:left w:w="15" w:type="dxa"/>
              <w:bottom w:w="0" w:type="dxa"/>
              <w:right w:w="15" w:type="dxa"/>
            </w:tcMar>
            <w:vAlign w:val="center"/>
            <w:hideMark/>
          </w:tcPr>
          <w:p w14:paraId="33309642" w14:textId="77777777" w:rsidR="00C758B9" w:rsidRPr="004E6E0E" w:rsidRDefault="00C758B9" w:rsidP="00C758B9">
            <w:pPr>
              <w:pStyle w:val="BodyTextIndent"/>
              <w:tabs>
                <w:tab w:val="left" w:pos="24"/>
              </w:tabs>
              <w:rPr>
                <w:rFonts w:ascii="Arial" w:eastAsia="FrutigerLTStd-LightCn" w:hAnsi="Arial"/>
                <w:sz w:val="20"/>
                <w:lang w:val="en-US"/>
              </w:rPr>
            </w:pPr>
            <w:r w:rsidRPr="004E6E0E">
              <w:rPr>
                <w:rFonts w:ascii="Arial" w:eastAsia="FrutigerLTStd-LightCn" w:hAnsi="Arial"/>
                <w:sz w:val="20"/>
                <w:lang w:val="en-US"/>
              </w:rPr>
              <w:t xml:space="preserve">13 </w:t>
            </w:r>
            <w:proofErr w:type="spellStart"/>
            <w:r w:rsidRPr="004E6E0E">
              <w:rPr>
                <w:rFonts w:ascii="Arial" w:eastAsia="FrutigerLTStd-LightCn" w:hAnsi="Arial"/>
                <w:sz w:val="20"/>
                <w:lang w:val="en-US"/>
              </w:rPr>
              <w:t>barg</w:t>
            </w:r>
            <w:proofErr w:type="spellEnd"/>
            <w:r w:rsidRPr="004E6E0E">
              <w:rPr>
                <w:rFonts w:ascii="Arial" w:eastAsia="FrutigerLTStd-LightCn" w:hAnsi="Arial"/>
                <w:sz w:val="20"/>
                <w:lang w:val="en-US"/>
              </w:rPr>
              <w:t xml:space="preserve"> (min)</w:t>
            </w:r>
          </w:p>
        </w:tc>
      </w:tr>
      <w:tr w:rsidR="00C758B9" w:rsidRPr="004E6E0E" w14:paraId="3CFF43B2" w14:textId="77777777" w:rsidTr="00C758B9">
        <w:trPr>
          <w:trHeight w:val="559"/>
          <w:jc w:val="center"/>
        </w:trPr>
        <w:tc>
          <w:tcPr>
            <w:tcW w:w="3820" w:type="dxa"/>
            <w:tcBorders>
              <w:top w:val="single" w:sz="6" w:space="0" w:color="55646E"/>
              <w:left w:val="nil"/>
              <w:bottom w:val="single" w:sz="4" w:space="0" w:color="auto"/>
              <w:right w:val="nil"/>
            </w:tcBorders>
            <w:tcMar>
              <w:top w:w="15" w:type="dxa"/>
              <w:left w:w="15" w:type="dxa"/>
              <w:bottom w:w="0" w:type="dxa"/>
              <w:right w:w="15" w:type="dxa"/>
            </w:tcMar>
            <w:vAlign w:val="center"/>
            <w:hideMark/>
          </w:tcPr>
          <w:p w14:paraId="49FF2E04" w14:textId="77777777" w:rsidR="00C758B9" w:rsidRPr="004E6E0E" w:rsidRDefault="00C758B9" w:rsidP="00C758B9">
            <w:pPr>
              <w:pStyle w:val="BodyTextIndent"/>
              <w:tabs>
                <w:tab w:val="left" w:pos="24"/>
              </w:tabs>
              <w:rPr>
                <w:rFonts w:ascii="Arial" w:eastAsia="FrutigerLTStd-LightCn" w:hAnsi="Arial"/>
                <w:sz w:val="20"/>
                <w:lang w:val="en-US"/>
              </w:rPr>
            </w:pPr>
            <w:r w:rsidRPr="004E6E0E">
              <w:rPr>
                <w:rFonts w:ascii="Arial" w:eastAsia="FrutigerLTStd-LightCn" w:hAnsi="Arial"/>
                <w:sz w:val="20"/>
              </w:rPr>
              <w:t>Temperature</w:t>
            </w:r>
          </w:p>
        </w:tc>
        <w:tc>
          <w:tcPr>
            <w:tcW w:w="3180" w:type="dxa"/>
            <w:tcBorders>
              <w:top w:val="single" w:sz="6" w:space="0" w:color="55646E"/>
              <w:left w:val="nil"/>
              <w:bottom w:val="single" w:sz="4" w:space="0" w:color="auto"/>
              <w:right w:val="nil"/>
            </w:tcBorders>
            <w:tcMar>
              <w:top w:w="15" w:type="dxa"/>
              <w:left w:w="15" w:type="dxa"/>
              <w:bottom w:w="0" w:type="dxa"/>
              <w:right w:w="15" w:type="dxa"/>
            </w:tcMar>
            <w:vAlign w:val="center"/>
            <w:hideMark/>
          </w:tcPr>
          <w:p w14:paraId="5D952026" w14:textId="77777777" w:rsidR="00C758B9" w:rsidRPr="004E6E0E" w:rsidRDefault="00C758B9" w:rsidP="00C758B9">
            <w:pPr>
              <w:pStyle w:val="BodyTextIndent"/>
              <w:tabs>
                <w:tab w:val="left" w:pos="24"/>
              </w:tabs>
              <w:rPr>
                <w:rFonts w:ascii="Arial" w:eastAsia="FrutigerLTStd-LightCn" w:hAnsi="Arial"/>
                <w:sz w:val="20"/>
                <w:lang w:val="en-US"/>
              </w:rPr>
            </w:pPr>
            <w:r w:rsidRPr="004E6E0E">
              <w:rPr>
                <w:rFonts w:ascii="Arial" w:eastAsia="FrutigerLTStd-LightCn" w:hAnsi="Arial"/>
                <w:sz w:val="20"/>
              </w:rPr>
              <w:t>Ambient</w:t>
            </w:r>
          </w:p>
        </w:tc>
      </w:tr>
    </w:tbl>
    <w:p w14:paraId="27D4E11A" w14:textId="77777777" w:rsidR="00C758B9" w:rsidRPr="004E6E0E" w:rsidRDefault="00C758B9" w:rsidP="00C758B9">
      <w:pPr>
        <w:pStyle w:val="BodyTextIndent"/>
        <w:tabs>
          <w:tab w:val="left" w:pos="24"/>
        </w:tabs>
        <w:rPr>
          <w:rFonts w:ascii="Arial" w:eastAsia="FrutigerLTStd-LightCn" w:hAnsi="Arial"/>
          <w:b/>
          <w:bCs/>
          <w:sz w:val="20"/>
          <w:lang w:val="en-US"/>
        </w:rPr>
      </w:pPr>
    </w:p>
    <w:p w14:paraId="11046DBB" w14:textId="1E553592" w:rsidR="00C758B9" w:rsidRPr="00C758B9" w:rsidRDefault="00C758B9" w:rsidP="00C758B9">
      <w:pPr>
        <w:pStyle w:val="BodyTextIndent"/>
        <w:numPr>
          <w:ilvl w:val="1"/>
          <w:numId w:val="6"/>
        </w:numPr>
        <w:tabs>
          <w:tab w:val="left" w:pos="24"/>
        </w:tabs>
        <w:rPr>
          <w:rFonts w:ascii="Arial" w:eastAsia="FrutigerLTStd-LightCn" w:hAnsi="Arial"/>
          <w:sz w:val="20"/>
          <w:lang w:val="en-US"/>
        </w:rPr>
      </w:pPr>
      <w:r w:rsidRPr="00C758B9">
        <w:rPr>
          <w:rFonts w:ascii="Arial" w:eastAsia="FrutigerLTStd-LightCn" w:hAnsi="Arial"/>
          <w:sz w:val="20"/>
          <w:lang w:val="en-US"/>
        </w:rPr>
        <w:t>COG (Coke Oven Gas). Traditionally, COG has been viewed as a waste product, often flared off or left unused, contributing to environmental pollution. However, ENERGIRON technology flips this narrative on its head. Instead of letting COG go to waste, it becomes a valuable resource in the steelmaking process. The integration of COG within ENERGIRON technology significantly enhances energy efficiency. COG, rich in carbon monoxide and hydrogen, serves as an excellent reducing agent, aiding in the reduction of iron ore to produce high-quality steel. This not only reduces the reliance on traditional fossil fuels but also lowers greenhouse gas emissions, aligning with global efforts towards sustainability.</w:t>
      </w:r>
      <w:r>
        <w:rPr>
          <w:rFonts w:ascii="Arial" w:eastAsia="FrutigerLTStd-LightCn" w:hAnsi="Arial"/>
          <w:sz w:val="20"/>
          <w:lang w:val="en-US"/>
        </w:rPr>
        <w:t xml:space="preserve"> </w:t>
      </w:r>
      <w:r w:rsidRPr="00C758B9">
        <w:rPr>
          <w:rFonts w:ascii="Arial" w:eastAsia="FrutigerLTStd-LightCn" w:hAnsi="Arial"/>
          <w:sz w:val="20"/>
          <w:lang w:val="en-US"/>
        </w:rPr>
        <w:t>In this case the process scheme and equipment are always the same, the only difference that the COG is inject in the cone of the reactor where the presence of HDRI assure to destroy the typical impurities of the COG like heavy hydrocarbons, BTX (see typical composition in the table) as per the patented scheme here below:</w:t>
      </w:r>
    </w:p>
    <w:p w14:paraId="71F24CF0" w14:textId="77777777" w:rsidR="00C758B9" w:rsidRPr="004E6E0E" w:rsidRDefault="00C758B9" w:rsidP="00C758B9">
      <w:pPr>
        <w:pStyle w:val="BodyTextIndent"/>
        <w:tabs>
          <w:tab w:val="left" w:pos="24"/>
        </w:tabs>
        <w:jc w:val="center"/>
        <w:rPr>
          <w:rFonts w:ascii="Arial" w:eastAsia="FrutigerLTStd-LightCn" w:hAnsi="Arial"/>
          <w:sz w:val="20"/>
          <w:lang w:val="en-US"/>
        </w:rPr>
      </w:pPr>
      <w:r w:rsidRPr="004E6E0E">
        <w:rPr>
          <w:rFonts w:ascii="Arial" w:eastAsia="FrutigerLTStd-LightCn" w:hAnsi="Arial"/>
          <w:noProof/>
          <w:sz w:val="20"/>
          <w:lang w:val="en-US"/>
        </w:rPr>
        <w:drawing>
          <wp:inline distT="0" distB="0" distL="0" distR="0" wp14:anchorId="70E0364D" wp14:editId="115346DA">
            <wp:extent cx="4152900" cy="3219450"/>
            <wp:effectExtent l="0" t="0" r="0" b="0"/>
            <wp:docPr id="107759184" name="Picture 21" descr="A diagram of a energy sour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59184" name="Picture 21" descr="A diagram of a energy source&#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52900" cy="3219450"/>
                    </a:xfrm>
                    <a:prstGeom prst="rect">
                      <a:avLst/>
                    </a:prstGeom>
                    <a:noFill/>
                    <a:ln>
                      <a:noFill/>
                    </a:ln>
                  </pic:spPr>
                </pic:pic>
              </a:graphicData>
            </a:graphic>
          </wp:inline>
        </w:drawing>
      </w:r>
    </w:p>
    <w:p w14:paraId="7DEF87BD" w14:textId="199A6EF7" w:rsidR="00C758B9" w:rsidRPr="004E6E0E" w:rsidRDefault="00C758B9" w:rsidP="00C758B9">
      <w:pPr>
        <w:pStyle w:val="Paragrafobase"/>
        <w:spacing w:line="240" w:lineRule="auto"/>
        <w:jc w:val="center"/>
        <w:rPr>
          <w:rFonts w:ascii="Arial" w:eastAsia="FrutigerLTStd-LightCn" w:hAnsi="Arial"/>
          <w:b/>
          <w:bCs/>
          <w:sz w:val="20"/>
          <w:u w:val="single"/>
          <w:lang w:val="en-US"/>
        </w:rPr>
      </w:pPr>
      <w:r w:rsidRPr="00641A06">
        <w:rPr>
          <w:rFonts w:ascii="Arial" w:eastAsia="FrutigerLTStd-BoldCn" w:hAnsi="Arial" w:cs="Arial"/>
          <w:b/>
          <w:bCs/>
          <w:sz w:val="18"/>
          <w:szCs w:val="20"/>
          <w:lang w:val="en-US"/>
        </w:rPr>
        <w:t xml:space="preserve">Fig. </w:t>
      </w:r>
      <w:r>
        <w:rPr>
          <w:rFonts w:ascii="Arial" w:eastAsia="FrutigerLTStd-BoldCn" w:hAnsi="Arial" w:cs="Arial"/>
          <w:b/>
          <w:bCs/>
          <w:sz w:val="18"/>
          <w:szCs w:val="20"/>
          <w:lang w:val="en-US"/>
        </w:rPr>
        <w:t>6</w:t>
      </w:r>
      <w:r w:rsidRPr="00641A06">
        <w:rPr>
          <w:rFonts w:ascii="Arial" w:eastAsia="FrutigerLTStd-BoldCn" w:hAnsi="Arial" w:cs="Arial"/>
          <w:b/>
          <w:bCs/>
          <w:sz w:val="18"/>
          <w:szCs w:val="20"/>
          <w:lang w:val="en-US"/>
        </w:rPr>
        <w:t xml:space="preserve"> </w:t>
      </w:r>
      <w:r w:rsidRPr="00641A06">
        <w:rPr>
          <w:rFonts w:ascii="Arial" w:eastAsia="FrutigerLTStd-LightCn" w:hAnsi="Arial" w:cs="Arial"/>
          <w:sz w:val="18"/>
          <w:szCs w:val="20"/>
          <w:lang w:val="en-US"/>
        </w:rPr>
        <w:t xml:space="preserve">– </w:t>
      </w:r>
      <w:r>
        <w:rPr>
          <w:rFonts w:ascii="Arial" w:eastAsia="FrutigerLTStd-LightCn" w:hAnsi="Arial" w:cs="Arial"/>
          <w:sz w:val="18"/>
          <w:szCs w:val="20"/>
          <w:lang w:val="en-US"/>
        </w:rPr>
        <w:t>Plant configuration for the use of Coke Oven Gas</w:t>
      </w:r>
    </w:p>
    <w:p w14:paraId="6756EBC1" w14:textId="77777777" w:rsidR="00C758B9" w:rsidRDefault="00C758B9" w:rsidP="00C758B9">
      <w:pPr>
        <w:pStyle w:val="BodyTextIndent"/>
        <w:tabs>
          <w:tab w:val="left" w:pos="24"/>
        </w:tabs>
        <w:rPr>
          <w:rFonts w:ascii="Arial" w:eastAsia="FrutigerLTStd-LightCn" w:hAnsi="Arial"/>
          <w:b/>
          <w:bCs/>
          <w:sz w:val="20"/>
          <w:lang w:val="en-US"/>
        </w:rPr>
      </w:pPr>
    </w:p>
    <w:p w14:paraId="5BCAB0B9" w14:textId="41576B50" w:rsidR="00884BC9" w:rsidRPr="00884BC9" w:rsidRDefault="00884BC9" w:rsidP="00884BC9">
      <w:pPr>
        <w:pStyle w:val="Caption"/>
        <w:keepNext/>
        <w:jc w:val="center"/>
        <w:rPr>
          <w:rFonts w:ascii="Arial" w:hAnsi="Arial"/>
          <w:i w:val="0"/>
          <w:iCs w:val="0"/>
          <w:sz w:val="20"/>
          <w:szCs w:val="20"/>
          <w:lang w:val="nl-NL"/>
        </w:rPr>
      </w:pPr>
      <w:r w:rsidRPr="00884BC9">
        <w:rPr>
          <w:rFonts w:ascii="Arial" w:hAnsi="Arial"/>
          <w:b/>
          <w:bCs/>
          <w:i w:val="0"/>
          <w:iCs w:val="0"/>
          <w:sz w:val="20"/>
          <w:szCs w:val="20"/>
          <w:lang w:val="nl-NL"/>
        </w:rPr>
        <w:lastRenderedPageBreak/>
        <w:t>Tab. 2 –</w:t>
      </w:r>
      <w:r w:rsidRPr="00884BC9">
        <w:rPr>
          <w:rFonts w:ascii="Arial" w:hAnsi="Arial"/>
          <w:i w:val="0"/>
          <w:iCs w:val="0"/>
          <w:sz w:val="20"/>
          <w:szCs w:val="20"/>
          <w:lang w:val="nl-NL"/>
        </w:rPr>
        <w:t xml:space="preserve"> Chemical analysis Coke Oven Ga</w:t>
      </w:r>
      <w:r>
        <w:rPr>
          <w:rFonts w:ascii="Arial" w:hAnsi="Arial"/>
          <w:i w:val="0"/>
          <w:iCs w:val="0"/>
          <w:sz w:val="20"/>
          <w:szCs w:val="20"/>
          <w:lang w:val="nl-NL"/>
        </w:rPr>
        <w:t>s</w:t>
      </w:r>
    </w:p>
    <w:p w14:paraId="4B31945F" w14:textId="69546FEE" w:rsidR="00C758B9" w:rsidRPr="004E6E0E" w:rsidRDefault="00C758B9" w:rsidP="00884BC9">
      <w:pPr>
        <w:pStyle w:val="BodyTextIndent"/>
        <w:tabs>
          <w:tab w:val="left" w:pos="24"/>
        </w:tabs>
        <w:jc w:val="center"/>
        <w:rPr>
          <w:rFonts w:ascii="Arial" w:eastAsia="FrutigerLTStd-LightCn" w:hAnsi="Arial"/>
          <w:sz w:val="20"/>
          <w:lang w:val="en-US"/>
        </w:rPr>
      </w:pPr>
      <w:r w:rsidRPr="004E6E0E">
        <w:rPr>
          <w:rFonts w:ascii="Arial" w:eastAsia="FrutigerLTStd-LightCn" w:hAnsi="Arial"/>
          <w:noProof/>
          <w:sz w:val="20"/>
          <w:lang w:val="en-US"/>
        </w:rPr>
        <w:drawing>
          <wp:inline distT="0" distB="0" distL="0" distR="0" wp14:anchorId="0534C835" wp14:editId="54F151C0">
            <wp:extent cx="1781175" cy="2390775"/>
            <wp:effectExtent l="0" t="0" r="9525" b="9525"/>
            <wp:docPr id="152186417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81175" cy="2390775"/>
                    </a:xfrm>
                    <a:prstGeom prst="rect">
                      <a:avLst/>
                    </a:prstGeom>
                    <a:noFill/>
                    <a:ln>
                      <a:noFill/>
                    </a:ln>
                  </pic:spPr>
                </pic:pic>
              </a:graphicData>
            </a:graphic>
          </wp:inline>
        </w:drawing>
      </w:r>
    </w:p>
    <w:p w14:paraId="340CDAA3" w14:textId="77777777" w:rsidR="00884BC9" w:rsidRDefault="00884BC9" w:rsidP="00884BC9">
      <w:pPr>
        <w:pStyle w:val="BodyTextIndent"/>
        <w:tabs>
          <w:tab w:val="left" w:pos="900"/>
        </w:tabs>
        <w:ind w:left="1440" w:firstLine="0"/>
        <w:rPr>
          <w:rFonts w:ascii="Arial" w:eastAsia="FrutigerLTStd-LightCn" w:hAnsi="Arial"/>
          <w:sz w:val="20"/>
          <w:lang w:val="en-US"/>
        </w:rPr>
      </w:pPr>
    </w:p>
    <w:p w14:paraId="4815E0CB" w14:textId="1D7BDE53" w:rsidR="00C758B9" w:rsidRDefault="00C758B9" w:rsidP="00884BC9">
      <w:pPr>
        <w:pStyle w:val="BodyTextIndent"/>
        <w:tabs>
          <w:tab w:val="left" w:pos="900"/>
        </w:tabs>
        <w:ind w:left="1440" w:firstLine="0"/>
        <w:rPr>
          <w:rFonts w:ascii="Arial" w:eastAsia="FrutigerLTStd-LightCn" w:hAnsi="Arial"/>
          <w:sz w:val="20"/>
          <w:lang w:val="en-US"/>
        </w:rPr>
      </w:pPr>
      <w:r w:rsidRPr="004E6E0E">
        <w:rPr>
          <w:rFonts w:ascii="Arial" w:eastAsia="FrutigerLTStd-LightCn" w:hAnsi="Arial"/>
          <w:sz w:val="20"/>
          <w:lang w:val="en-US"/>
        </w:rPr>
        <w:t xml:space="preserve">With this configuration today are working the plant of HBIS (0.5 MTY) and </w:t>
      </w:r>
      <w:proofErr w:type="spellStart"/>
      <w:r w:rsidRPr="004E6E0E">
        <w:rPr>
          <w:rFonts w:ascii="Arial" w:eastAsia="FrutigerLTStd-LightCn" w:hAnsi="Arial"/>
          <w:sz w:val="20"/>
          <w:lang w:val="en-US"/>
        </w:rPr>
        <w:t>Bawou</w:t>
      </w:r>
      <w:proofErr w:type="spellEnd"/>
      <w:r w:rsidRPr="004E6E0E">
        <w:rPr>
          <w:rFonts w:ascii="Arial" w:eastAsia="FrutigerLTStd-LightCn" w:hAnsi="Arial"/>
          <w:sz w:val="20"/>
          <w:lang w:val="en-US"/>
        </w:rPr>
        <w:t xml:space="preserve"> (1 MTY) in China started up in May 2023 and Jan 2024:</w:t>
      </w:r>
    </w:p>
    <w:p w14:paraId="01499E78" w14:textId="77777777" w:rsidR="00884BC9" w:rsidRPr="004E6E0E" w:rsidRDefault="00884BC9" w:rsidP="00884BC9">
      <w:pPr>
        <w:pStyle w:val="BodyTextIndent"/>
        <w:tabs>
          <w:tab w:val="left" w:pos="900"/>
        </w:tabs>
        <w:ind w:left="1440" w:firstLine="0"/>
        <w:rPr>
          <w:rFonts w:ascii="Arial" w:eastAsia="FrutigerLTStd-LightCn" w:hAnsi="Arial"/>
          <w:sz w:val="20"/>
          <w:lang w:val="en-US"/>
        </w:rPr>
      </w:pPr>
    </w:p>
    <w:p w14:paraId="47FF0222" w14:textId="77777777" w:rsidR="00C758B9" w:rsidRPr="004E6E0E" w:rsidRDefault="00C758B9" w:rsidP="00884BC9">
      <w:pPr>
        <w:pStyle w:val="BodyTextIndent"/>
        <w:tabs>
          <w:tab w:val="left" w:pos="1440"/>
        </w:tabs>
        <w:ind w:left="1440" w:firstLine="0"/>
        <w:rPr>
          <w:rFonts w:ascii="Arial" w:eastAsia="FrutigerLTStd-LightCn" w:hAnsi="Arial"/>
          <w:sz w:val="20"/>
          <w:lang w:val="en-US"/>
        </w:rPr>
      </w:pPr>
      <w:r w:rsidRPr="004E6E0E">
        <w:rPr>
          <w:rFonts w:ascii="Arial" w:eastAsia="FrutigerLTStd-LightCn" w:hAnsi="Arial"/>
          <w:sz w:val="20"/>
          <w:lang w:val="en-US"/>
        </w:rPr>
        <w:t>The reason why to use COG can be easily explain with the following numbers considering a complex of 4 MTY BF bases:</w:t>
      </w:r>
    </w:p>
    <w:p w14:paraId="1D01C0CC" w14:textId="77777777" w:rsidR="00C758B9" w:rsidRPr="004E6E0E" w:rsidRDefault="00C758B9" w:rsidP="00884BC9">
      <w:pPr>
        <w:pStyle w:val="BodyTextIndent"/>
        <w:numPr>
          <w:ilvl w:val="0"/>
          <w:numId w:val="10"/>
        </w:numPr>
        <w:tabs>
          <w:tab w:val="left" w:pos="1440"/>
        </w:tabs>
        <w:ind w:left="1440"/>
        <w:rPr>
          <w:rFonts w:ascii="Arial" w:eastAsia="FrutigerLTStd-LightCn" w:hAnsi="Arial"/>
          <w:sz w:val="20"/>
          <w:lang w:val="en-US"/>
        </w:rPr>
      </w:pPr>
      <w:r w:rsidRPr="004E6E0E">
        <w:rPr>
          <w:rFonts w:ascii="Arial" w:eastAsia="FrutigerLTStd-LightCn" w:hAnsi="Arial"/>
          <w:sz w:val="20"/>
          <w:lang w:val="en-US"/>
        </w:rPr>
        <w:t>Typical we need 350 kg of coke for each ton of hot metal produced.</w:t>
      </w:r>
    </w:p>
    <w:p w14:paraId="674E21E8" w14:textId="77777777" w:rsidR="00C758B9" w:rsidRDefault="00C758B9" w:rsidP="00884BC9">
      <w:pPr>
        <w:pStyle w:val="BodyTextIndent"/>
        <w:numPr>
          <w:ilvl w:val="0"/>
          <w:numId w:val="10"/>
        </w:numPr>
        <w:tabs>
          <w:tab w:val="left" w:pos="1440"/>
        </w:tabs>
        <w:ind w:left="1440"/>
        <w:rPr>
          <w:rFonts w:ascii="Arial" w:eastAsia="FrutigerLTStd-LightCn" w:hAnsi="Arial"/>
          <w:sz w:val="20"/>
          <w:lang w:val="en-US"/>
        </w:rPr>
      </w:pPr>
      <w:r w:rsidRPr="004E6E0E">
        <w:rPr>
          <w:rFonts w:ascii="Arial" w:eastAsia="FrutigerLTStd-LightCn" w:hAnsi="Arial"/>
          <w:sz w:val="20"/>
          <w:lang w:val="en-US"/>
        </w:rPr>
        <w:t>For each ton of coke, we can produce 380 Nm3 of COG, so considering the 4 MTY capacity we have the possibility to have 532 MNm3/year of COG.</w:t>
      </w:r>
    </w:p>
    <w:p w14:paraId="4C99A062" w14:textId="77777777" w:rsidR="00884BC9" w:rsidRPr="004E6E0E" w:rsidRDefault="00884BC9" w:rsidP="00884BC9">
      <w:pPr>
        <w:pStyle w:val="BodyTextIndent"/>
        <w:tabs>
          <w:tab w:val="left" w:pos="1440"/>
        </w:tabs>
        <w:ind w:left="1440" w:firstLine="0"/>
        <w:rPr>
          <w:rFonts w:ascii="Arial" w:eastAsia="FrutigerLTStd-LightCn" w:hAnsi="Arial"/>
          <w:sz w:val="20"/>
          <w:lang w:val="en-US"/>
        </w:rPr>
      </w:pPr>
    </w:p>
    <w:p w14:paraId="3B77AC48" w14:textId="77777777" w:rsidR="00C758B9" w:rsidRPr="004E6E0E" w:rsidRDefault="00C758B9" w:rsidP="00884BC9">
      <w:pPr>
        <w:pStyle w:val="BodyTextIndent"/>
        <w:tabs>
          <w:tab w:val="left" w:pos="1440"/>
        </w:tabs>
        <w:ind w:left="1440" w:firstLine="0"/>
        <w:rPr>
          <w:rFonts w:ascii="Arial" w:eastAsia="FrutigerLTStd-LightCn" w:hAnsi="Arial"/>
          <w:sz w:val="20"/>
          <w:lang w:val="en-US"/>
        </w:rPr>
      </w:pPr>
      <w:r w:rsidRPr="004E6E0E">
        <w:rPr>
          <w:rFonts w:ascii="Arial" w:eastAsia="FrutigerLTStd-LightCn" w:hAnsi="Arial"/>
          <w:sz w:val="20"/>
          <w:lang w:val="en-US"/>
        </w:rPr>
        <w:t>Now if we consider that:</w:t>
      </w:r>
    </w:p>
    <w:p w14:paraId="79190851" w14:textId="77777777" w:rsidR="00C758B9" w:rsidRDefault="00C758B9" w:rsidP="00884BC9">
      <w:pPr>
        <w:pStyle w:val="BodyTextIndent"/>
        <w:numPr>
          <w:ilvl w:val="0"/>
          <w:numId w:val="10"/>
        </w:numPr>
        <w:tabs>
          <w:tab w:val="left" w:pos="1440"/>
        </w:tabs>
        <w:ind w:left="1440"/>
        <w:rPr>
          <w:rFonts w:ascii="Arial" w:eastAsia="FrutigerLTStd-LightCn" w:hAnsi="Arial"/>
          <w:sz w:val="20"/>
          <w:lang w:val="en-US"/>
        </w:rPr>
      </w:pPr>
      <w:r w:rsidRPr="004E6E0E">
        <w:rPr>
          <w:rFonts w:ascii="Arial" w:eastAsia="FrutigerLTStd-LightCn" w:hAnsi="Arial"/>
          <w:sz w:val="20"/>
          <w:lang w:val="en-US"/>
        </w:rPr>
        <w:t xml:space="preserve">For each ton of DRI is need 660 Nm3 of COG, means that with the availability of 532 MNm3/year we can install a DRP with the capacity of 800.000 </w:t>
      </w:r>
      <w:proofErr w:type="spellStart"/>
      <w:r w:rsidRPr="004E6E0E">
        <w:rPr>
          <w:rFonts w:ascii="Arial" w:eastAsia="FrutigerLTStd-LightCn" w:hAnsi="Arial"/>
          <w:sz w:val="20"/>
          <w:lang w:val="en-US"/>
        </w:rPr>
        <w:t>tonDRI</w:t>
      </w:r>
      <w:proofErr w:type="spellEnd"/>
      <w:r w:rsidRPr="004E6E0E">
        <w:rPr>
          <w:rFonts w:ascii="Arial" w:eastAsia="FrutigerLTStd-LightCn" w:hAnsi="Arial"/>
          <w:sz w:val="20"/>
          <w:lang w:val="en-US"/>
        </w:rPr>
        <w:t xml:space="preserve">/year plant, that combine with a EAF (or using the DRI in the BF) means to have 700.000 </w:t>
      </w:r>
      <w:proofErr w:type="spellStart"/>
      <w:r w:rsidRPr="004E6E0E">
        <w:rPr>
          <w:rFonts w:ascii="Arial" w:eastAsia="FrutigerLTStd-LightCn" w:hAnsi="Arial"/>
          <w:sz w:val="20"/>
          <w:lang w:val="en-US"/>
        </w:rPr>
        <w:t>tonLS</w:t>
      </w:r>
      <w:proofErr w:type="spellEnd"/>
      <w:r w:rsidRPr="004E6E0E">
        <w:rPr>
          <w:rFonts w:ascii="Arial" w:eastAsia="FrutigerLTStd-LightCn" w:hAnsi="Arial"/>
          <w:sz w:val="20"/>
          <w:lang w:val="en-US"/>
        </w:rPr>
        <w:t>/year.</w:t>
      </w:r>
    </w:p>
    <w:p w14:paraId="7CBCC87E" w14:textId="77777777" w:rsidR="00884BC9" w:rsidRPr="004E6E0E" w:rsidRDefault="00884BC9" w:rsidP="00884BC9">
      <w:pPr>
        <w:pStyle w:val="BodyTextIndent"/>
        <w:tabs>
          <w:tab w:val="left" w:pos="1440"/>
        </w:tabs>
        <w:ind w:left="1440" w:firstLine="0"/>
        <w:rPr>
          <w:rFonts w:ascii="Arial" w:eastAsia="FrutigerLTStd-LightCn" w:hAnsi="Arial"/>
          <w:sz w:val="20"/>
          <w:lang w:val="en-US"/>
        </w:rPr>
      </w:pPr>
    </w:p>
    <w:p w14:paraId="5060F42D" w14:textId="77777777" w:rsidR="00C758B9" w:rsidRPr="004E6E0E" w:rsidRDefault="00C758B9" w:rsidP="00884BC9">
      <w:pPr>
        <w:pStyle w:val="BodyTextIndent"/>
        <w:tabs>
          <w:tab w:val="left" w:pos="1440"/>
        </w:tabs>
        <w:ind w:left="1440" w:firstLine="0"/>
        <w:rPr>
          <w:rFonts w:ascii="Arial" w:eastAsia="FrutigerLTStd-LightCn" w:hAnsi="Arial"/>
          <w:sz w:val="20"/>
          <w:lang w:val="en-US"/>
        </w:rPr>
      </w:pPr>
      <w:r w:rsidRPr="004E6E0E">
        <w:rPr>
          <w:rFonts w:ascii="Arial" w:eastAsia="FrutigerLTStd-LightCn" w:hAnsi="Arial"/>
          <w:sz w:val="20"/>
          <w:lang w:val="en-US"/>
        </w:rPr>
        <w:t>If we look in terms of emission of the overall complex we can have:</w:t>
      </w:r>
    </w:p>
    <w:p w14:paraId="328439CA" w14:textId="77777777" w:rsidR="00C758B9" w:rsidRPr="004E6E0E" w:rsidRDefault="00C758B9" w:rsidP="00884BC9">
      <w:pPr>
        <w:pStyle w:val="BodyTextIndent"/>
        <w:numPr>
          <w:ilvl w:val="0"/>
          <w:numId w:val="10"/>
        </w:numPr>
        <w:tabs>
          <w:tab w:val="left" w:pos="1440"/>
        </w:tabs>
        <w:ind w:left="1440"/>
        <w:rPr>
          <w:rFonts w:ascii="Arial" w:eastAsia="FrutigerLTStd-LightCn" w:hAnsi="Arial"/>
          <w:sz w:val="20"/>
          <w:lang w:val="en-US"/>
        </w:rPr>
      </w:pPr>
      <w:r w:rsidRPr="004E6E0E">
        <w:rPr>
          <w:rFonts w:ascii="Arial" w:eastAsia="FrutigerLTStd-LightCn" w:hAnsi="Arial"/>
          <w:sz w:val="20"/>
          <w:lang w:val="en-US"/>
        </w:rPr>
        <w:t xml:space="preserve">CO2 emission in BF+BOF route </w:t>
      </w:r>
      <w:r w:rsidRPr="004E6E0E">
        <w:rPr>
          <w:rFonts w:ascii="Arial" w:eastAsia="FrutigerLTStd-LightCn" w:hAnsi="Arial"/>
          <w:sz w:val="20"/>
          <w:lang w:val="en-US"/>
        </w:rPr>
        <w:sym w:font="Wingdings" w:char="F0E0"/>
      </w:r>
      <w:r w:rsidRPr="004E6E0E">
        <w:rPr>
          <w:rFonts w:ascii="Arial" w:eastAsia="FrutigerLTStd-LightCn" w:hAnsi="Arial"/>
          <w:sz w:val="20"/>
          <w:lang w:val="en-US"/>
        </w:rPr>
        <w:t xml:space="preserve"> average 2.000 kg/</w:t>
      </w:r>
      <w:proofErr w:type="spellStart"/>
      <w:r w:rsidRPr="004E6E0E">
        <w:rPr>
          <w:rFonts w:ascii="Arial" w:eastAsia="FrutigerLTStd-LightCn" w:hAnsi="Arial"/>
          <w:sz w:val="20"/>
          <w:lang w:val="en-US"/>
        </w:rPr>
        <w:t>tonLS</w:t>
      </w:r>
      <w:proofErr w:type="spellEnd"/>
    </w:p>
    <w:p w14:paraId="15A9D340" w14:textId="77777777" w:rsidR="00C758B9" w:rsidRDefault="00C758B9" w:rsidP="00884BC9">
      <w:pPr>
        <w:pStyle w:val="BodyTextIndent"/>
        <w:numPr>
          <w:ilvl w:val="0"/>
          <w:numId w:val="10"/>
        </w:numPr>
        <w:tabs>
          <w:tab w:val="left" w:pos="1440"/>
        </w:tabs>
        <w:ind w:left="1440"/>
        <w:rPr>
          <w:rFonts w:ascii="Arial" w:eastAsia="FrutigerLTStd-LightCn" w:hAnsi="Arial"/>
          <w:sz w:val="20"/>
          <w:lang w:val="en-US"/>
        </w:rPr>
      </w:pPr>
      <w:r w:rsidRPr="004E6E0E">
        <w:rPr>
          <w:rFonts w:ascii="Arial" w:eastAsia="FrutigerLTStd-LightCn" w:hAnsi="Arial"/>
          <w:sz w:val="20"/>
          <w:lang w:val="en-US"/>
        </w:rPr>
        <w:t xml:space="preserve">CO2 emission in DRP with COG +EAF route </w:t>
      </w:r>
      <w:r w:rsidRPr="004E6E0E">
        <w:rPr>
          <w:rFonts w:ascii="Arial" w:eastAsia="FrutigerLTStd-LightCn" w:hAnsi="Arial"/>
          <w:sz w:val="20"/>
          <w:lang w:val="en-US"/>
        </w:rPr>
        <w:sym w:font="Wingdings" w:char="F0E0"/>
      </w:r>
      <w:r w:rsidRPr="004E6E0E">
        <w:rPr>
          <w:rFonts w:ascii="Arial" w:eastAsia="FrutigerLTStd-LightCn" w:hAnsi="Arial"/>
          <w:sz w:val="20"/>
          <w:lang w:val="en-US"/>
        </w:rPr>
        <w:t xml:space="preserve"> 735 kg/</w:t>
      </w:r>
      <w:proofErr w:type="spellStart"/>
      <w:r w:rsidRPr="004E6E0E">
        <w:rPr>
          <w:rFonts w:ascii="Arial" w:eastAsia="FrutigerLTStd-LightCn" w:hAnsi="Arial"/>
          <w:sz w:val="20"/>
          <w:lang w:val="en-US"/>
        </w:rPr>
        <w:t>tonLS</w:t>
      </w:r>
      <w:proofErr w:type="spellEnd"/>
      <w:r w:rsidRPr="004E6E0E">
        <w:rPr>
          <w:rFonts w:ascii="Arial" w:eastAsia="FrutigerLTStd-LightCn" w:hAnsi="Arial"/>
          <w:sz w:val="20"/>
          <w:lang w:val="en-US"/>
        </w:rPr>
        <w:t xml:space="preserve"> (considering 343 kg on DRP and 390 kg on EAF due to Electric Energy consumption)</w:t>
      </w:r>
    </w:p>
    <w:p w14:paraId="3764A0B5" w14:textId="77777777" w:rsidR="00884BC9" w:rsidRPr="004E6E0E" w:rsidRDefault="00884BC9" w:rsidP="00884BC9">
      <w:pPr>
        <w:pStyle w:val="BodyTextIndent"/>
        <w:tabs>
          <w:tab w:val="left" w:pos="1440"/>
        </w:tabs>
        <w:ind w:left="1440" w:firstLine="0"/>
        <w:rPr>
          <w:rFonts w:ascii="Arial" w:eastAsia="FrutigerLTStd-LightCn" w:hAnsi="Arial"/>
          <w:sz w:val="20"/>
          <w:lang w:val="en-US"/>
        </w:rPr>
      </w:pPr>
    </w:p>
    <w:p w14:paraId="2F1A0210" w14:textId="77777777" w:rsidR="00C758B9" w:rsidRPr="004E6E0E" w:rsidRDefault="00C758B9" w:rsidP="00884BC9">
      <w:pPr>
        <w:pStyle w:val="BodyTextIndent"/>
        <w:tabs>
          <w:tab w:val="left" w:pos="1440"/>
        </w:tabs>
        <w:ind w:left="1440" w:firstLine="0"/>
        <w:rPr>
          <w:rFonts w:ascii="Arial" w:eastAsia="FrutigerLTStd-LightCn" w:hAnsi="Arial"/>
          <w:sz w:val="20"/>
          <w:lang w:val="en-US"/>
        </w:rPr>
      </w:pPr>
      <w:r w:rsidRPr="004E6E0E">
        <w:rPr>
          <w:rFonts w:ascii="Arial" w:eastAsia="FrutigerLTStd-LightCn" w:hAnsi="Arial"/>
          <w:sz w:val="20"/>
          <w:lang w:val="en-US"/>
        </w:rPr>
        <w:t>Means that in this way we can have:</w:t>
      </w:r>
    </w:p>
    <w:p w14:paraId="13CDE20D" w14:textId="77777777" w:rsidR="00C758B9" w:rsidRPr="004E6E0E" w:rsidRDefault="00C758B9" w:rsidP="00884BC9">
      <w:pPr>
        <w:pStyle w:val="BodyTextIndent"/>
        <w:numPr>
          <w:ilvl w:val="0"/>
          <w:numId w:val="10"/>
        </w:numPr>
        <w:tabs>
          <w:tab w:val="left" w:pos="1440"/>
        </w:tabs>
        <w:ind w:left="1440"/>
        <w:rPr>
          <w:rFonts w:ascii="Arial" w:eastAsia="FrutigerLTStd-LightCn" w:hAnsi="Arial"/>
          <w:sz w:val="20"/>
          <w:lang w:val="en-US"/>
        </w:rPr>
      </w:pPr>
      <w:r w:rsidRPr="004E6E0E">
        <w:rPr>
          <w:rFonts w:ascii="Arial" w:eastAsia="FrutigerLTStd-LightCn" w:hAnsi="Arial"/>
          <w:sz w:val="20"/>
          <w:lang w:val="en-US"/>
        </w:rPr>
        <w:t xml:space="preserve">Increase Steel Production: from 4 MTY to 4,7 MTY </w:t>
      </w:r>
      <w:r w:rsidRPr="004E6E0E">
        <w:rPr>
          <w:rFonts w:ascii="Arial" w:eastAsia="FrutigerLTStd-LightCn" w:hAnsi="Arial"/>
          <w:sz w:val="20"/>
          <w:lang w:val="en-US"/>
        </w:rPr>
        <w:sym w:font="Wingdings" w:char="F0E0"/>
      </w:r>
      <w:r w:rsidRPr="004E6E0E">
        <w:rPr>
          <w:rFonts w:ascii="Arial" w:eastAsia="FrutigerLTStd-LightCn" w:hAnsi="Arial"/>
          <w:sz w:val="20"/>
          <w:lang w:val="en-US"/>
        </w:rPr>
        <w:t xml:space="preserve"> + 17,5 %</w:t>
      </w:r>
    </w:p>
    <w:p w14:paraId="5C65D613" w14:textId="77777777" w:rsidR="00C758B9" w:rsidRPr="004E6E0E" w:rsidRDefault="00C758B9" w:rsidP="00884BC9">
      <w:pPr>
        <w:pStyle w:val="BodyTextIndent"/>
        <w:numPr>
          <w:ilvl w:val="0"/>
          <w:numId w:val="10"/>
        </w:numPr>
        <w:tabs>
          <w:tab w:val="left" w:pos="1440"/>
        </w:tabs>
        <w:ind w:left="1440"/>
        <w:rPr>
          <w:rFonts w:ascii="Arial" w:eastAsia="FrutigerLTStd-LightCn" w:hAnsi="Arial"/>
          <w:sz w:val="20"/>
          <w:lang w:val="en-US"/>
        </w:rPr>
      </w:pPr>
      <w:r w:rsidRPr="004E6E0E">
        <w:rPr>
          <w:rFonts w:ascii="Arial" w:eastAsia="FrutigerLTStd-LightCn" w:hAnsi="Arial"/>
          <w:sz w:val="20"/>
          <w:lang w:val="en-US"/>
        </w:rPr>
        <w:t>Decrease specific CO2 emission: from 2.000 kg/</w:t>
      </w:r>
      <w:proofErr w:type="spellStart"/>
      <w:r w:rsidRPr="004E6E0E">
        <w:rPr>
          <w:rFonts w:ascii="Arial" w:eastAsia="FrutigerLTStd-LightCn" w:hAnsi="Arial"/>
          <w:sz w:val="20"/>
          <w:lang w:val="en-US"/>
        </w:rPr>
        <w:t>tonLS</w:t>
      </w:r>
      <w:proofErr w:type="spellEnd"/>
      <w:r w:rsidRPr="004E6E0E">
        <w:rPr>
          <w:rFonts w:ascii="Arial" w:eastAsia="FrutigerLTStd-LightCn" w:hAnsi="Arial"/>
          <w:sz w:val="20"/>
          <w:lang w:val="en-US"/>
        </w:rPr>
        <w:t xml:space="preserve"> to 1660 kg/</w:t>
      </w:r>
      <w:proofErr w:type="spellStart"/>
      <w:r w:rsidRPr="004E6E0E">
        <w:rPr>
          <w:rFonts w:ascii="Arial" w:eastAsia="FrutigerLTStd-LightCn" w:hAnsi="Arial"/>
          <w:sz w:val="20"/>
          <w:lang w:val="en-US"/>
        </w:rPr>
        <w:t>tonLS</w:t>
      </w:r>
      <w:proofErr w:type="spellEnd"/>
      <w:r w:rsidRPr="004E6E0E">
        <w:rPr>
          <w:rFonts w:ascii="Arial" w:eastAsia="FrutigerLTStd-LightCn" w:hAnsi="Arial"/>
          <w:sz w:val="20"/>
          <w:lang w:val="en-US"/>
        </w:rPr>
        <w:t xml:space="preserve"> </w:t>
      </w:r>
      <w:r w:rsidRPr="004E6E0E">
        <w:rPr>
          <w:rFonts w:ascii="Arial" w:eastAsia="FrutigerLTStd-LightCn" w:hAnsi="Arial"/>
          <w:sz w:val="20"/>
          <w:lang w:val="en-US"/>
        </w:rPr>
        <w:sym w:font="Wingdings" w:char="F0E0"/>
      </w:r>
      <w:r w:rsidRPr="004E6E0E">
        <w:rPr>
          <w:rFonts w:ascii="Arial" w:eastAsia="FrutigerLTStd-LightCn" w:hAnsi="Arial"/>
          <w:sz w:val="20"/>
          <w:lang w:val="en-US"/>
        </w:rPr>
        <w:t xml:space="preserve"> - 17%</w:t>
      </w:r>
    </w:p>
    <w:p w14:paraId="49D29070" w14:textId="77777777" w:rsidR="00C758B9" w:rsidRPr="004E6E0E" w:rsidRDefault="00C758B9" w:rsidP="00884BC9">
      <w:pPr>
        <w:pStyle w:val="BodyTextIndent"/>
        <w:tabs>
          <w:tab w:val="left" w:pos="1440"/>
        </w:tabs>
        <w:ind w:left="1440" w:firstLine="0"/>
        <w:rPr>
          <w:rFonts w:ascii="Arial" w:eastAsia="FrutigerLTStd-LightCn" w:hAnsi="Arial"/>
          <w:sz w:val="20"/>
          <w:lang w:val="en-US"/>
        </w:rPr>
      </w:pPr>
    </w:p>
    <w:p w14:paraId="2DFBE3FE" w14:textId="77777777" w:rsidR="00C758B9" w:rsidRPr="004E6E0E" w:rsidRDefault="00C758B9" w:rsidP="00884BC9">
      <w:pPr>
        <w:pStyle w:val="BodyTextIndent"/>
        <w:tabs>
          <w:tab w:val="left" w:pos="1440"/>
        </w:tabs>
        <w:ind w:left="1440" w:firstLine="0"/>
        <w:rPr>
          <w:rFonts w:ascii="Arial" w:eastAsia="FrutigerLTStd-LightCn" w:hAnsi="Arial"/>
          <w:sz w:val="20"/>
          <w:lang w:val="en-US"/>
        </w:rPr>
      </w:pPr>
      <w:r w:rsidRPr="004E6E0E">
        <w:rPr>
          <w:rFonts w:ascii="Arial" w:eastAsia="FrutigerLTStd-LightCn" w:hAnsi="Arial"/>
          <w:sz w:val="20"/>
          <w:lang w:val="en-US"/>
        </w:rPr>
        <w:t>Of course, the a.m. values are typical one, so our suggestion is to proceed in advance with a prefeasibility study for tailored evaluation of best applicable solution.</w:t>
      </w:r>
    </w:p>
    <w:p w14:paraId="33664FCE" w14:textId="77777777" w:rsidR="00C758B9" w:rsidRDefault="00C758B9" w:rsidP="00884BC9">
      <w:pPr>
        <w:pStyle w:val="BodyTextIndent"/>
        <w:tabs>
          <w:tab w:val="left" w:pos="1440"/>
        </w:tabs>
        <w:ind w:left="1440" w:firstLine="0"/>
        <w:rPr>
          <w:rFonts w:ascii="Arial" w:eastAsia="FrutigerLTStd-LightCn" w:hAnsi="Arial"/>
          <w:sz w:val="20"/>
          <w:lang w:val="en-US"/>
        </w:rPr>
      </w:pPr>
      <w:r w:rsidRPr="004E6E0E">
        <w:rPr>
          <w:rFonts w:ascii="Arial" w:eastAsia="FrutigerLTStd-LightCn" w:hAnsi="Arial"/>
          <w:sz w:val="20"/>
          <w:lang w:val="en-US"/>
        </w:rPr>
        <w:t>Moreover, ENERGIRON's utilization of COG translates into economic advantages.</w:t>
      </w:r>
    </w:p>
    <w:p w14:paraId="1EF0511D" w14:textId="589F5C71" w:rsidR="00884BC9" w:rsidRDefault="00C758B9" w:rsidP="00884BC9">
      <w:pPr>
        <w:pStyle w:val="BodyTextIndent"/>
        <w:tabs>
          <w:tab w:val="left" w:pos="1440"/>
        </w:tabs>
        <w:ind w:left="1440" w:firstLine="0"/>
        <w:rPr>
          <w:rFonts w:ascii="Arial" w:eastAsia="FrutigerLTStd-LightCn" w:hAnsi="Arial"/>
          <w:sz w:val="20"/>
          <w:lang w:val="en-US"/>
        </w:rPr>
      </w:pPr>
      <w:r w:rsidRPr="004E6E0E">
        <w:rPr>
          <w:rFonts w:ascii="Arial" w:eastAsia="FrutigerLTStd-LightCn" w:hAnsi="Arial"/>
          <w:sz w:val="20"/>
          <w:lang w:val="en-US"/>
        </w:rPr>
        <w:t>By transforming what was once considered waste into a valuable resource, steel producers can optimize their operations, reducing costs and improving competitiveness in the market.</w:t>
      </w:r>
    </w:p>
    <w:p w14:paraId="7DB0A6B1" w14:textId="77777777" w:rsidR="00884BC9" w:rsidRDefault="00C758B9" w:rsidP="00884BC9">
      <w:pPr>
        <w:pStyle w:val="BodyTextIndent"/>
        <w:numPr>
          <w:ilvl w:val="1"/>
          <w:numId w:val="6"/>
        </w:numPr>
        <w:tabs>
          <w:tab w:val="left" w:pos="24"/>
        </w:tabs>
        <w:rPr>
          <w:rFonts w:ascii="Arial" w:eastAsia="FrutigerLTStd-LightCn" w:hAnsi="Arial"/>
          <w:sz w:val="20"/>
          <w:lang w:val="en-US"/>
        </w:rPr>
      </w:pPr>
      <w:r w:rsidRPr="00884BC9">
        <w:rPr>
          <w:rFonts w:ascii="Arial" w:eastAsia="FrutigerLTStd-LightCn" w:hAnsi="Arial"/>
          <w:sz w:val="20"/>
          <w:lang w:val="en-US"/>
        </w:rPr>
        <w:t>Hydrogen</w:t>
      </w:r>
      <w:r w:rsidR="00884BC9" w:rsidRPr="00884BC9">
        <w:rPr>
          <w:rFonts w:ascii="Arial" w:eastAsia="FrutigerLTStd-LightCn" w:hAnsi="Arial"/>
          <w:sz w:val="20"/>
          <w:lang w:val="en-US"/>
        </w:rPr>
        <w:t xml:space="preserve">. </w:t>
      </w:r>
      <w:r w:rsidRPr="00884BC9">
        <w:rPr>
          <w:rFonts w:ascii="Arial" w:eastAsia="FrutigerLTStd-LightCn" w:hAnsi="Arial"/>
          <w:sz w:val="20"/>
          <w:lang w:val="en-US"/>
        </w:rPr>
        <w:t>The next phase in reducing CO2 emissions can be accomplished through the utilization of Hydrogen. The ENERGIRON ZR process is specifically engineered to utilize Hydrogen-rich gases as a reducing agent, eliminating the need for additional equipment or modifications beyond its basic setup. ENERGIRON facilities typically operate with a ratio of Hydrogen to Carbon Monoxide (H2/CO) ranging from 3 to 5, indicating their inherent design to handle high levels of Hydrogen. Indeed, Hydrogen has always been the primary agent for reducing in this technology. Consequently, ENERGIRON is inherently equipped to harness this promising energy source, as reduction with Hydrogen in ENERGIRON reactors proves to be significantly more efficient and rapid compared to Carbon Monoxide, approximately five times faster from a kinetic standpoint.</w:t>
      </w:r>
      <w:r w:rsidR="00884BC9">
        <w:rPr>
          <w:rFonts w:ascii="Arial" w:eastAsia="FrutigerLTStd-LightCn" w:hAnsi="Arial"/>
          <w:sz w:val="20"/>
          <w:lang w:val="en-US"/>
        </w:rPr>
        <w:t xml:space="preserve"> T</w:t>
      </w:r>
      <w:r w:rsidRPr="00884BC9">
        <w:rPr>
          <w:rFonts w:ascii="Arial" w:eastAsia="FrutigerLTStd-LightCn" w:hAnsi="Arial"/>
          <w:sz w:val="20"/>
          <w:lang w:val="en-US"/>
        </w:rPr>
        <w:t>he main benefits of reduction with hydrogen are:</w:t>
      </w:r>
    </w:p>
    <w:p w14:paraId="2297F654" w14:textId="4879A4B6" w:rsidR="00C758B9" w:rsidRPr="00884BC9" w:rsidRDefault="00C758B9" w:rsidP="00884BC9">
      <w:pPr>
        <w:pStyle w:val="BodyTextIndent"/>
        <w:numPr>
          <w:ilvl w:val="2"/>
          <w:numId w:val="6"/>
        </w:numPr>
        <w:tabs>
          <w:tab w:val="left" w:pos="24"/>
        </w:tabs>
        <w:rPr>
          <w:rFonts w:ascii="Arial" w:eastAsia="FrutigerLTStd-LightCn" w:hAnsi="Arial"/>
          <w:sz w:val="20"/>
          <w:lang w:val="en-US"/>
        </w:rPr>
      </w:pPr>
      <w:r w:rsidRPr="00884BC9">
        <w:rPr>
          <w:rFonts w:ascii="Arial" w:eastAsia="FrutigerLTStd-LightCn" w:hAnsi="Arial"/>
          <w:sz w:val="20"/>
          <w:lang w:val="en-US"/>
        </w:rPr>
        <w:lastRenderedPageBreak/>
        <w:t>Reaction with Hydrogen is endothermic, taking out heat from the system because the energy in the products is higher than in the reagents. Hydrogen reduction tends to cool the burden inside the furnace. Furthermore, Utilizing Hydrogen not only capitalizes on an alternative reducing agent but also helps minimize CO2 emissions. While the by-product of iron ore reduction using CO is CO2, the by-product of reduction with H2 is water. Ultimately, thanks to the ENERGIRON technology, the production of high-grade steel is now feasible in an economically viable and environmentally sustainable manner.</w:t>
      </w:r>
    </w:p>
    <w:p w14:paraId="3AD1B03C" w14:textId="77777777" w:rsidR="00C758B9" w:rsidRPr="004E6E0E" w:rsidRDefault="00C758B9" w:rsidP="00C758B9">
      <w:pPr>
        <w:pStyle w:val="BodyTextIndent"/>
        <w:tabs>
          <w:tab w:val="left" w:pos="24"/>
        </w:tabs>
        <w:rPr>
          <w:rFonts w:ascii="Arial" w:eastAsia="FrutigerLTStd-LightCn" w:hAnsi="Arial"/>
          <w:sz w:val="20"/>
          <w:lang w:val="en-US"/>
        </w:rPr>
      </w:pPr>
    </w:p>
    <w:p w14:paraId="1962BEB9" w14:textId="77777777" w:rsidR="00C758B9" w:rsidRPr="004E6E0E" w:rsidRDefault="00C758B9" w:rsidP="00C758B9">
      <w:pPr>
        <w:pStyle w:val="BodyTextIndent"/>
        <w:tabs>
          <w:tab w:val="left" w:pos="24"/>
        </w:tabs>
        <w:rPr>
          <w:rFonts w:ascii="Arial" w:eastAsia="FrutigerLTStd-LightCn" w:hAnsi="Arial"/>
          <w:sz w:val="20"/>
          <w:lang w:val="en-US"/>
        </w:rPr>
      </w:pPr>
      <w:r w:rsidRPr="004E6E0E">
        <w:rPr>
          <w:rFonts w:ascii="Arial" w:eastAsia="FrutigerLTStd-LightCn" w:hAnsi="Arial"/>
          <w:noProof/>
          <w:sz w:val="20"/>
          <w:lang w:val="en-US"/>
        </w:rPr>
        <w:drawing>
          <wp:inline distT="0" distB="0" distL="0" distR="0" wp14:anchorId="49F9B4BA" wp14:editId="44EA2128">
            <wp:extent cx="5981700" cy="2876550"/>
            <wp:effectExtent l="0" t="0" r="0" b="0"/>
            <wp:docPr id="733062606" name="Picture 17" descr="A diagram of a chemical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062606" name="Picture 17" descr="A diagram of a chemical process&#10;&#10;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81700" cy="2876550"/>
                    </a:xfrm>
                    <a:prstGeom prst="rect">
                      <a:avLst/>
                    </a:prstGeom>
                    <a:noFill/>
                    <a:ln>
                      <a:noFill/>
                    </a:ln>
                  </pic:spPr>
                </pic:pic>
              </a:graphicData>
            </a:graphic>
          </wp:inline>
        </w:drawing>
      </w:r>
    </w:p>
    <w:p w14:paraId="33B2B83C" w14:textId="580098D4" w:rsidR="00884BC9" w:rsidRPr="004E6E0E" w:rsidRDefault="00884BC9" w:rsidP="00884BC9">
      <w:pPr>
        <w:pStyle w:val="Paragrafobase"/>
        <w:spacing w:line="240" w:lineRule="auto"/>
        <w:jc w:val="center"/>
        <w:rPr>
          <w:rFonts w:ascii="Arial" w:eastAsia="FrutigerLTStd-LightCn" w:hAnsi="Arial"/>
          <w:b/>
          <w:bCs/>
          <w:sz w:val="20"/>
          <w:u w:val="single"/>
          <w:lang w:val="en-US"/>
        </w:rPr>
      </w:pPr>
      <w:r w:rsidRPr="00641A06">
        <w:rPr>
          <w:rFonts w:ascii="Arial" w:eastAsia="FrutigerLTStd-BoldCn" w:hAnsi="Arial" w:cs="Arial"/>
          <w:b/>
          <w:bCs/>
          <w:sz w:val="18"/>
          <w:szCs w:val="20"/>
          <w:lang w:val="en-US"/>
        </w:rPr>
        <w:t xml:space="preserve">Fig. </w:t>
      </w:r>
      <w:r>
        <w:rPr>
          <w:rFonts w:ascii="Arial" w:eastAsia="FrutigerLTStd-BoldCn" w:hAnsi="Arial" w:cs="Arial"/>
          <w:b/>
          <w:bCs/>
          <w:sz w:val="18"/>
          <w:szCs w:val="20"/>
          <w:lang w:val="en-US"/>
        </w:rPr>
        <w:t>7</w:t>
      </w:r>
      <w:r w:rsidRPr="00641A06">
        <w:rPr>
          <w:rFonts w:ascii="Arial" w:eastAsia="FrutigerLTStd-BoldCn" w:hAnsi="Arial" w:cs="Arial"/>
          <w:b/>
          <w:bCs/>
          <w:sz w:val="18"/>
          <w:szCs w:val="20"/>
          <w:lang w:val="en-US"/>
        </w:rPr>
        <w:t xml:space="preserve"> </w:t>
      </w:r>
      <w:r w:rsidRPr="00641A06">
        <w:rPr>
          <w:rFonts w:ascii="Arial" w:eastAsia="FrutigerLTStd-LightCn" w:hAnsi="Arial" w:cs="Arial"/>
          <w:sz w:val="18"/>
          <w:szCs w:val="20"/>
          <w:lang w:val="en-US"/>
        </w:rPr>
        <w:t xml:space="preserve">– </w:t>
      </w:r>
      <w:r w:rsidRPr="00884BC9">
        <w:rPr>
          <w:rFonts w:ascii="Arial" w:eastAsia="FrutigerLTStd-LightCn" w:hAnsi="Arial" w:cs="Arial"/>
          <w:sz w:val="18"/>
          <w:szCs w:val="20"/>
          <w:lang w:val="en-US"/>
        </w:rPr>
        <w:t>ENERGIRON plants Can use up to 100% of H2 with the same plant Configuration</w:t>
      </w:r>
    </w:p>
    <w:p w14:paraId="386FCA5A" w14:textId="77777777" w:rsidR="00884BC9" w:rsidRPr="004E6E0E" w:rsidRDefault="00884BC9" w:rsidP="00C758B9">
      <w:pPr>
        <w:pStyle w:val="BodyTextIndent"/>
        <w:tabs>
          <w:tab w:val="left" w:pos="24"/>
        </w:tabs>
        <w:rPr>
          <w:rFonts w:ascii="Arial" w:eastAsia="FrutigerLTStd-LightCn" w:hAnsi="Arial"/>
          <w:sz w:val="20"/>
          <w:lang w:val="en-US"/>
        </w:rPr>
      </w:pPr>
    </w:p>
    <w:p w14:paraId="10A869DE" w14:textId="77777777" w:rsidR="00C758B9" w:rsidRPr="004E6E0E" w:rsidRDefault="00C758B9" w:rsidP="00C758B9">
      <w:pPr>
        <w:pStyle w:val="BodyTextIndent"/>
        <w:tabs>
          <w:tab w:val="left" w:pos="24"/>
        </w:tabs>
        <w:rPr>
          <w:rFonts w:ascii="Arial" w:eastAsia="FrutigerLTStd-LightCn" w:hAnsi="Arial"/>
          <w:sz w:val="20"/>
          <w:lang w:val="en-US"/>
        </w:rPr>
      </w:pPr>
    </w:p>
    <w:p w14:paraId="27F231CE" w14:textId="77777777" w:rsidR="00C758B9" w:rsidRDefault="00C758B9" w:rsidP="00884BC9">
      <w:pPr>
        <w:pStyle w:val="BodyTextIndent"/>
        <w:tabs>
          <w:tab w:val="left" w:pos="24"/>
        </w:tabs>
        <w:ind w:firstLine="0"/>
        <w:rPr>
          <w:rFonts w:ascii="Arial" w:eastAsia="FrutigerLTStd-LightCn" w:hAnsi="Arial"/>
          <w:sz w:val="20"/>
          <w:lang w:val="en-US"/>
        </w:rPr>
      </w:pPr>
      <w:r w:rsidRPr="004E6E0E">
        <w:rPr>
          <w:rFonts w:ascii="Arial" w:eastAsia="FrutigerLTStd-LightCn" w:hAnsi="Arial"/>
          <w:sz w:val="20"/>
          <w:lang w:val="en-US"/>
        </w:rPr>
        <w:t>In summary, ENERGIRON technology offers a comprehensive solution that not only maximizes energy efficiency and minimizes environmental impact but also delivers high-quality DRI with superior metallurgical properties, ultimately optimizing the overall steel production process.</w:t>
      </w:r>
    </w:p>
    <w:p w14:paraId="116D829B" w14:textId="66EF5B95" w:rsidR="00C758B9" w:rsidRDefault="00C758B9" w:rsidP="00C758B9">
      <w:pPr>
        <w:widowControl/>
        <w:suppressAutoHyphens w:val="0"/>
        <w:autoSpaceDN/>
        <w:textAlignment w:val="auto"/>
        <w:rPr>
          <w:rFonts w:ascii="Arial" w:eastAsia="FrutigerLTStd-LightCn" w:hAnsi="Arial"/>
          <w:sz w:val="20"/>
          <w:lang w:val="en-US"/>
        </w:rPr>
      </w:pPr>
    </w:p>
    <w:p w14:paraId="4F5BA1C3" w14:textId="2D542ABC" w:rsidR="00884BC9" w:rsidRPr="00884BC9" w:rsidRDefault="00884BC9" w:rsidP="00884BC9">
      <w:pPr>
        <w:pStyle w:val="Caption"/>
        <w:keepNext/>
        <w:jc w:val="center"/>
        <w:rPr>
          <w:rFonts w:ascii="Arial" w:hAnsi="Arial"/>
          <w:i w:val="0"/>
          <w:iCs w:val="0"/>
          <w:sz w:val="20"/>
          <w:szCs w:val="20"/>
          <w:lang w:val="en-US"/>
        </w:rPr>
      </w:pPr>
      <w:r w:rsidRPr="00884BC9">
        <w:rPr>
          <w:rFonts w:ascii="Arial" w:hAnsi="Arial"/>
          <w:b/>
          <w:bCs/>
          <w:i w:val="0"/>
          <w:iCs w:val="0"/>
          <w:sz w:val="20"/>
          <w:szCs w:val="20"/>
          <w:lang w:val="en-US"/>
        </w:rPr>
        <w:t>Tab. 3 –</w:t>
      </w:r>
      <w:r w:rsidRPr="00884BC9">
        <w:rPr>
          <w:rFonts w:ascii="Arial" w:hAnsi="Arial"/>
          <w:i w:val="0"/>
          <w:iCs w:val="0"/>
          <w:sz w:val="20"/>
          <w:szCs w:val="20"/>
          <w:lang w:val="en-US"/>
        </w:rPr>
        <w:t xml:space="preserve"> Typical OPEX for E</w:t>
      </w:r>
      <w:r>
        <w:rPr>
          <w:rFonts w:ascii="Arial" w:hAnsi="Arial"/>
          <w:i w:val="0"/>
          <w:iCs w:val="0"/>
          <w:sz w:val="20"/>
          <w:szCs w:val="20"/>
          <w:lang w:val="en-US"/>
        </w:rPr>
        <w:t>NERGIRON plant</w:t>
      </w:r>
    </w:p>
    <w:tbl>
      <w:tblPr>
        <w:tblStyle w:val="TableGrid"/>
        <w:tblW w:w="0" w:type="auto"/>
        <w:jc w:val="center"/>
        <w:tblLook w:val="04A0" w:firstRow="1" w:lastRow="0" w:firstColumn="1" w:lastColumn="0" w:noHBand="0" w:noVBand="1"/>
      </w:tblPr>
      <w:tblGrid>
        <w:gridCol w:w="3005"/>
        <w:gridCol w:w="3005"/>
        <w:gridCol w:w="3006"/>
      </w:tblGrid>
      <w:tr w:rsidR="00C758B9" w:rsidRPr="004E6E0E" w14:paraId="1E210B01" w14:textId="77777777" w:rsidTr="00884BC9">
        <w:trPr>
          <w:trHeight w:val="516"/>
          <w:jc w:val="center"/>
        </w:trPr>
        <w:tc>
          <w:tcPr>
            <w:tcW w:w="3005"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44F4530" w14:textId="77777777" w:rsidR="00C758B9" w:rsidRPr="004E6E0E" w:rsidRDefault="00C758B9" w:rsidP="00C758B9">
            <w:pPr>
              <w:pStyle w:val="BodyTextIndent"/>
              <w:tabs>
                <w:tab w:val="left" w:pos="24"/>
              </w:tabs>
              <w:rPr>
                <w:rFonts w:ascii="Arial" w:eastAsia="FrutigerLTStd-LightCn" w:hAnsi="Arial"/>
                <w:b/>
                <w:bCs/>
                <w:sz w:val="20"/>
              </w:rPr>
            </w:pPr>
            <w:r w:rsidRPr="004E6E0E">
              <w:rPr>
                <w:rFonts w:ascii="Arial" w:eastAsia="FrutigerLTStd-LightCn" w:hAnsi="Arial"/>
                <w:b/>
                <w:bCs/>
                <w:sz w:val="20"/>
              </w:rPr>
              <w:t>Parameter</w:t>
            </w:r>
          </w:p>
        </w:tc>
        <w:tc>
          <w:tcPr>
            <w:tcW w:w="3005"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01E27AB" w14:textId="77777777" w:rsidR="00C758B9" w:rsidRPr="004E6E0E" w:rsidRDefault="00C758B9" w:rsidP="00C758B9">
            <w:pPr>
              <w:pStyle w:val="BodyTextIndent"/>
              <w:tabs>
                <w:tab w:val="left" w:pos="24"/>
              </w:tabs>
              <w:rPr>
                <w:rFonts w:ascii="Arial" w:eastAsia="FrutigerLTStd-LightCn" w:hAnsi="Arial"/>
                <w:b/>
                <w:bCs/>
                <w:sz w:val="20"/>
              </w:rPr>
            </w:pPr>
            <w:r w:rsidRPr="004E6E0E">
              <w:rPr>
                <w:rFonts w:ascii="Arial" w:eastAsia="FrutigerLTStd-LightCn" w:hAnsi="Arial"/>
                <w:b/>
                <w:bCs/>
                <w:sz w:val="20"/>
              </w:rPr>
              <w:t>Unit</w:t>
            </w:r>
          </w:p>
        </w:tc>
        <w:tc>
          <w:tcPr>
            <w:tcW w:w="3006"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1FE48DCF" w14:textId="77777777" w:rsidR="00C758B9" w:rsidRPr="004E6E0E" w:rsidRDefault="00C758B9" w:rsidP="00C758B9">
            <w:pPr>
              <w:pStyle w:val="BodyTextIndent"/>
              <w:tabs>
                <w:tab w:val="left" w:pos="24"/>
              </w:tabs>
              <w:rPr>
                <w:rFonts w:ascii="Arial" w:eastAsia="FrutigerLTStd-LightCn" w:hAnsi="Arial"/>
                <w:b/>
                <w:bCs/>
                <w:sz w:val="20"/>
              </w:rPr>
            </w:pPr>
            <w:r w:rsidRPr="004E6E0E">
              <w:rPr>
                <w:rFonts w:ascii="Arial" w:eastAsia="FrutigerLTStd-LightCn" w:hAnsi="Arial"/>
                <w:b/>
                <w:bCs/>
                <w:sz w:val="20"/>
              </w:rPr>
              <w:t>Value</w:t>
            </w:r>
          </w:p>
        </w:tc>
      </w:tr>
      <w:tr w:rsidR="00C758B9" w:rsidRPr="004E6E0E" w14:paraId="78319975" w14:textId="77777777" w:rsidTr="00884BC9">
        <w:trPr>
          <w:trHeight w:val="491"/>
          <w:jc w:val="center"/>
        </w:trPr>
        <w:tc>
          <w:tcPr>
            <w:tcW w:w="3005" w:type="dxa"/>
            <w:tcBorders>
              <w:top w:val="single" w:sz="4" w:space="0" w:color="auto"/>
              <w:left w:val="single" w:sz="4" w:space="0" w:color="auto"/>
              <w:bottom w:val="single" w:sz="4" w:space="0" w:color="auto"/>
              <w:right w:val="single" w:sz="4" w:space="0" w:color="auto"/>
            </w:tcBorders>
            <w:vAlign w:val="center"/>
            <w:hideMark/>
          </w:tcPr>
          <w:p w14:paraId="74AFEE31" w14:textId="77777777" w:rsidR="00C758B9" w:rsidRPr="004E6E0E" w:rsidRDefault="00C758B9" w:rsidP="00C758B9">
            <w:pPr>
              <w:pStyle w:val="BodyTextIndent"/>
              <w:tabs>
                <w:tab w:val="left" w:pos="24"/>
              </w:tabs>
              <w:rPr>
                <w:rFonts w:ascii="Arial" w:eastAsia="FrutigerLTStd-LightCn" w:hAnsi="Arial"/>
                <w:sz w:val="20"/>
              </w:rPr>
            </w:pPr>
            <w:r w:rsidRPr="004E6E0E">
              <w:rPr>
                <w:rFonts w:ascii="Arial" w:eastAsia="FrutigerLTStd-LightCn" w:hAnsi="Arial"/>
                <w:sz w:val="20"/>
              </w:rPr>
              <w:t>Yield</w:t>
            </w:r>
          </w:p>
        </w:tc>
        <w:tc>
          <w:tcPr>
            <w:tcW w:w="3005" w:type="dxa"/>
            <w:tcBorders>
              <w:top w:val="single" w:sz="4" w:space="0" w:color="auto"/>
              <w:left w:val="single" w:sz="4" w:space="0" w:color="auto"/>
              <w:bottom w:val="single" w:sz="4" w:space="0" w:color="auto"/>
              <w:right w:val="single" w:sz="4" w:space="0" w:color="auto"/>
            </w:tcBorders>
            <w:vAlign w:val="center"/>
            <w:hideMark/>
          </w:tcPr>
          <w:p w14:paraId="1C51BCEC" w14:textId="77777777" w:rsidR="00C758B9" w:rsidRPr="004E6E0E" w:rsidRDefault="00C758B9" w:rsidP="00C758B9">
            <w:pPr>
              <w:pStyle w:val="BodyTextIndent"/>
              <w:tabs>
                <w:tab w:val="left" w:pos="24"/>
              </w:tabs>
              <w:rPr>
                <w:rFonts w:ascii="Arial" w:eastAsia="FrutigerLTStd-LightCn" w:hAnsi="Arial"/>
                <w:sz w:val="20"/>
              </w:rPr>
            </w:pPr>
            <w:proofErr w:type="spellStart"/>
            <w:r w:rsidRPr="004E6E0E">
              <w:rPr>
                <w:rFonts w:ascii="Arial" w:eastAsia="FrutigerLTStd-LightCn" w:hAnsi="Arial"/>
                <w:sz w:val="20"/>
              </w:rPr>
              <w:t>t</w:t>
            </w:r>
            <w:r w:rsidRPr="004E6E0E">
              <w:rPr>
                <w:rFonts w:ascii="Arial" w:eastAsia="FrutigerLTStd-LightCn" w:hAnsi="Arial"/>
                <w:sz w:val="20"/>
                <w:vertAlign w:val="subscript"/>
              </w:rPr>
              <w:t>Oxide</w:t>
            </w:r>
            <w:proofErr w:type="spellEnd"/>
            <w:r w:rsidRPr="004E6E0E">
              <w:rPr>
                <w:rFonts w:ascii="Arial" w:eastAsia="FrutigerLTStd-LightCn" w:hAnsi="Arial"/>
                <w:sz w:val="20"/>
                <w:vertAlign w:val="subscript"/>
              </w:rPr>
              <w:t xml:space="preserve"> </w:t>
            </w:r>
            <w:r w:rsidRPr="004E6E0E">
              <w:rPr>
                <w:rFonts w:ascii="Arial" w:eastAsia="FrutigerLTStd-LightCn" w:hAnsi="Arial"/>
                <w:sz w:val="20"/>
              </w:rPr>
              <w:t xml:space="preserve">/ </w:t>
            </w:r>
            <w:proofErr w:type="spellStart"/>
            <w:r w:rsidRPr="004E6E0E">
              <w:rPr>
                <w:rFonts w:ascii="Arial" w:eastAsia="FrutigerLTStd-LightCn" w:hAnsi="Arial"/>
                <w:sz w:val="20"/>
              </w:rPr>
              <w:t>t</w:t>
            </w:r>
            <w:r w:rsidRPr="004E6E0E">
              <w:rPr>
                <w:rFonts w:ascii="Arial" w:eastAsia="FrutigerLTStd-LightCn" w:hAnsi="Arial"/>
                <w:sz w:val="20"/>
                <w:vertAlign w:val="subscript"/>
              </w:rPr>
              <w:t>DRI</w:t>
            </w:r>
            <w:proofErr w:type="spellEnd"/>
          </w:p>
        </w:tc>
        <w:tc>
          <w:tcPr>
            <w:tcW w:w="3006" w:type="dxa"/>
            <w:tcBorders>
              <w:top w:val="single" w:sz="4" w:space="0" w:color="auto"/>
              <w:left w:val="single" w:sz="4" w:space="0" w:color="auto"/>
              <w:bottom w:val="single" w:sz="4" w:space="0" w:color="auto"/>
              <w:right w:val="single" w:sz="4" w:space="0" w:color="auto"/>
            </w:tcBorders>
            <w:vAlign w:val="center"/>
            <w:hideMark/>
          </w:tcPr>
          <w:p w14:paraId="06C96B9A" w14:textId="77777777" w:rsidR="00C758B9" w:rsidRPr="004E6E0E" w:rsidRDefault="00C758B9" w:rsidP="00C758B9">
            <w:pPr>
              <w:pStyle w:val="BodyTextIndent"/>
              <w:tabs>
                <w:tab w:val="left" w:pos="24"/>
              </w:tabs>
              <w:rPr>
                <w:rFonts w:ascii="Arial" w:eastAsia="FrutigerLTStd-LightCn" w:hAnsi="Arial"/>
                <w:sz w:val="20"/>
              </w:rPr>
            </w:pPr>
            <w:r w:rsidRPr="004E6E0E">
              <w:rPr>
                <w:rFonts w:ascii="Arial" w:eastAsia="FrutigerLTStd-LightCn" w:hAnsi="Arial"/>
                <w:sz w:val="20"/>
              </w:rPr>
              <w:t>1,4</w:t>
            </w:r>
          </w:p>
        </w:tc>
      </w:tr>
      <w:tr w:rsidR="00C758B9" w:rsidRPr="004E6E0E" w14:paraId="51E77FEC" w14:textId="77777777" w:rsidTr="00884BC9">
        <w:trPr>
          <w:trHeight w:val="508"/>
          <w:jc w:val="center"/>
        </w:trPr>
        <w:tc>
          <w:tcPr>
            <w:tcW w:w="3005" w:type="dxa"/>
            <w:tcBorders>
              <w:top w:val="single" w:sz="4" w:space="0" w:color="auto"/>
              <w:left w:val="single" w:sz="4" w:space="0" w:color="auto"/>
              <w:bottom w:val="single" w:sz="4" w:space="0" w:color="auto"/>
              <w:right w:val="single" w:sz="4" w:space="0" w:color="auto"/>
            </w:tcBorders>
            <w:vAlign w:val="center"/>
            <w:hideMark/>
          </w:tcPr>
          <w:p w14:paraId="21D90548" w14:textId="77777777" w:rsidR="00C758B9" w:rsidRPr="004E6E0E" w:rsidRDefault="00C758B9" w:rsidP="00C758B9">
            <w:pPr>
              <w:pStyle w:val="BodyTextIndent"/>
              <w:tabs>
                <w:tab w:val="left" w:pos="24"/>
              </w:tabs>
              <w:rPr>
                <w:rFonts w:ascii="Arial" w:eastAsia="FrutigerLTStd-LightCn" w:hAnsi="Arial"/>
                <w:sz w:val="20"/>
              </w:rPr>
            </w:pPr>
            <w:r w:rsidRPr="004E6E0E">
              <w:rPr>
                <w:rFonts w:ascii="Arial" w:eastAsia="FrutigerLTStd-LightCn" w:hAnsi="Arial"/>
                <w:sz w:val="20"/>
              </w:rPr>
              <w:t>Metallization</w:t>
            </w:r>
          </w:p>
        </w:tc>
        <w:tc>
          <w:tcPr>
            <w:tcW w:w="3005" w:type="dxa"/>
            <w:tcBorders>
              <w:top w:val="single" w:sz="4" w:space="0" w:color="auto"/>
              <w:left w:val="single" w:sz="4" w:space="0" w:color="auto"/>
              <w:bottom w:val="single" w:sz="4" w:space="0" w:color="auto"/>
              <w:right w:val="single" w:sz="4" w:space="0" w:color="auto"/>
            </w:tcBorders>
            <w:vAlign w:val="center"/>
            <w:hideMark/>
          </w:tcPr>
          <w:p w14:paraId="1DAC64AA" w14:textId="77777777" w:rsidR="00C758B9" w:rsidRPr="004E6E0E" w:rsidRDefault="00C758B9" w:rsidP="00C758B9">
            <w:pPr>
              <w:pStyle w:val="BodyTextIndent"/>
              <w:tabs>
                <w:tab w:val="left" w:pos="24"/>
              </w:tabs>
              <w:rPr>
                <w:rFonts w:ascii="Arial" w:eastAsia="FrutigerLTStd-LightCn" w:hAnsi="Arial"/>
                <w:sz w:val="20"/>
              </w:rPr>
            </w:pPr>
            <w:r w:rsidRPr="004E6E0E">
              <w:rPr>
                <w:rFonts w:ascii="Arial" w:eastAsia="FrutigerLTStd-LightCn" w:hAnsi="Arial"/>
                <w:sz w:val="20"/>
              </w:rPr>
              <w:t>%</w:t>
            </w:r>
          </w:p>
        </w:tc>
        <w:tc>
          <w:tcPr>
            <w:tcW w:w="3006" w:type="dxa"/>
            <w:tcBorders>
              <w:top w:val="single" w:sz="4" w:space="0" w:color="auto"/>
              <w:left w:val="single" w:sz="4" w:space="0" w:color="auto"/>
              <w:bottom w:val="single" w:sz="4" w:space="0" w:color="auto"/>
              <w:right w:val="single" w:sz="4" w:space="0" w:color="auto"/>
            </w:tcBorders>
            <w:vAlign w:val="center"/>
            <w:hideMark/>
          </w:tcPr>
          <w:p w14:paraId="799E8880" w14:textId="77777777" w:rsidR="00C758B9" w:rsidRPr="004E6E0E" w:rsidRDefault="00C758B9" w:rsidP="00C758B9">
            <w:pPr>
              <w:pStyle w:val="BodyTextIndent"/>
              <w:tabs>
                <w:tab w:val="left" w:pos="24"/>
              </w:tabs>
              <w:rPr>
                <w:rFonts w:ascii="Arial" w:eastAsia="FrutigerLTStd-LightCn" w:hAnsi="Arial"/>
                <w:sz w:val="20"/>
              </w:rPr>
            </w:pPr>
            <w:r w:rsidRPr="004E6E0E">
              <w:rPr>
                <w:rFonts w:ascii="Arial" w:eastAsia="FrutigerLTStd-LightCn" w:hAnsi="Arial"/>
                <w:sz w:val="20"/>
              </w:rPr>
              <w:t>&gt;94%</w:t>
            </w:r>
          </w:p>
        </w:tc>
      </w:tr>
      <w:tr w:rsidR="00C758B9" w:rsidRPr="004E6E0E" w14:paraId="60D553AD" w14:textId="77777777" w:rsidTr="00884BC9">
        <w:trPr>
          <w:trHeight w:val="545"/>
          <w:jc w:val="center"/>
        </w:trPr>
        <w:tc>
          <w:tcPr>
            <w:tcW w:w="3005" w:type="dxa"/>
            <w:tcBorders>
              <w:top w:val="single" w:sz="4" w:space="0" w:color="auto"/>
              <w:left w:val="single" w:sz="4" w:space="0" w:color="auto"/>
              <w:bottom w:val="single" w:sz="4" w:space="0" w:color="auto"/>
              <w:right w:val="single" w:sz="4" w:space="0" w:color="auto"/>
            </w:tcBorders>
            <w:vAlign w:val="center"/>
            <w:hideMark/>
          </w:tcPr>
          <w:p w14:paraId="39237074" w14:textId="77777777" w:rsidR="00C758B9" w:rsidRPr="004E6E0E" w:rsidRDefault="00C758B9" w:rsidP="00C758B9">
            <w:pPr>
              <w:pStyle w:val="BodyTextIndent"/>
              <w:tabs>
                <w:tab w:val="left" w:pos="24"/>
              </w:tabs>
              <w:rPr>
                <w:rFonts w:ascii="Arial" w:eastAsia="FrutigerLTStd-LightCn" w:hAnsi="Arial"/>
                <w:sz w:val="20"/>
              </w:rPr>
            </w:pPr>
            <w:r w:rsidRPr="004E6E0E">
              <w:rPr>
                <w:rFonts w:ascii="Arial" w:eastAsia="FrutigerLTStd-LightCn" w:hAnsi="Arial"/>
                <w:sz w:val="20"/>
              </w:rPr>
              <w:t>Carbon Content</w:t>
            </w:r>
          </w:p>
        </w:tc>
        <w:tc>
          <w:tcPr>
            <w:tcW w:w="3005" w:type="dxa"/>
            <w:tcBorders>
              <w:top w:val="single" w:sz="4" w:space="0" w:color="auto"/>
              <w:left w:val="single" w:sz="4" w:space="0" w:color="auto"/>
              <w:bottom w:val="single" w:sz="4" w:space="0" w:color="auto"/>
              <w:right w:val="single" w:sz="4" w:space="0" w:color="auto"/>
            </w:tcBorders>
            <w:vAlign w:val="center"/>
            <w:hideMark/>
          </w:tcPr>
          <w:p w14:paraId="1F9DE550" w14:textId="77777777" w:rsidR="00C758B9" w:rsidRPr="004E6E0E" w:rsidRDefault="00C758B9" w:rsidP="00C758B9">
            <w:pPr>
              <w:pStyle w:val="BodyTextIndent"/>
              <w:tabs>
                <w:tab w:val="left" w:pos="24"/>
              </w:tabs>
              <w:rPr>
                <w:rFonts w:ascii="Arial" w:eastAsia="FrutigerLTStd-LightCn" w:hAnsi="Arial"/>
                <w:sz w:val="20"/>
              </w:rPr>
            </w:pPr>
            <w:r w:rsidRPr="004E6E0E">
              <w:rPr>
                <w:rFonts w:ascii="Arial" w:eastAsia="FrutigerLTStd-LightCn" w:hAnsi="Arial"/>
                <w:sz w:val="20"/>
              </w:rPr>
              <w:t>%</w:t>
            </w:r>
          </w:p>
        </w:tc>
        <w:tc>
          <w:tcPr>
            <w:tcW w:w="3006" w:type="dxa"/>
            <w:tcBorders>
              <w:top w:val="single" w:sz="4" w:space="0" w:color="auto"/>
              <w:left w:val="single" w:sz="4" w:space="0" w:color="auto"/>
              <w:bottom w:val="single" w:sz="4" w:space="0" w:color="auto"/>
              <w:right w:val="single" w:sz="4" w:space="0" w:color="auto"/>
            </w:tcBorders>
            <w:vAlign w:val="center"/>
            <w:hideMark/>
          </w:tcPr>
          <w:p w14:paraId="0772F95F" w14:textId="77777777" w:rsidR="00C758B9" w:rsidRPr="004E6E0E" w:rsidRDefault="00C758B9" w:rsidP="00C758B9">
            <w:pPr>
              <w:pStyle w:val="BodyTextIndent"/>
              <w:tabs>
                <w:tab w:val="left" w:pos="24"/>
              </w:tabs>
              <w:rPr>
                <w:rFonts w:ascii="Arial" w:eastAsia="FrutigerLTStd-LightCn" w:hAnsi="Arial"/>
                <w:sz w:val="20"/>
              </w:rPr>
            </w:pPr>
            <w:r w:rsidRPr="004E6E0E">
              <w:rPr>
                <w:rFonts w:ascii="Arial" w:eastAsia="FrutigerLTStd-LightCn" w:hAnsi="Arial"/>
                <w:sz w:val="20"/>
              </w:rPr>
              <w:t>1.5 ÷4.5</w:t>
            </w:r>
          </w:p>
        </w:tc>
      </w:tr>
      <w:tr w:rsidR="00C758B9" w:rsidRPr="004E6E0E" w14:paraId="6530F5C0" w14:textId="77777777" w:rsidTr="00884BC9">
        <w:trPr>
          <w:trHeight w:val="553"/>
          <w:jc w:val="center"/>
        </w:trPr>
        <w:tc>
          <w:tcPr>
            <w:tcW w:w="3005" w:type="dxa"/>
            <w:tcBorders>
              <w:top w:val="single" w:sz="4" w:space="0" w:color="auto"/>
              <w:left w:val="single" w:sz="4" w:space="0" w:color="auto"/>
              <w:bottom w:val="single" w:sz="4" w:space="0" w:color="auto"/>
              <w:right w:val="single" w:sz="4" w:space="0" w:color="auto"/>
            </w:tcBorders>
            <w:vAlign w:val="center"/>
            <w:hideMark/>
          </w:tcPr>
          <w:p w14:paraId="72F80D74" w14:textId="77777777" w:rsidR="00C758B9" w:rsidRPr="004E6E0E" w:rsidRDefault="00C758B9" w:rsidP="00C758B9">
            <w:pPr>
              <w:pStyle w:val="BodyTextIndent"/>
              <w:tabs>
                <w:tab w:val="left" w:pos="24"/>
              </w:tabs>
              <w:rPr>
                <w:rFonts w:ascii="Arial" w:eastAsia="FrutigerLTStd-LightCn" w:hAnsi="Arial"/>
                <w:sz w:val="20"/>
              </w:rPr>
            </w:pPr>
            <w:r w:rsidRPr="004E6E0E">
              <w:rPr>
                <w:rFonts w:ascii="Arial" w:eastAsia="FrutigerLTStd-LightCn" w:hAnsi="Arial"/>
                <w:sz w:val="20"/>
              </w:rPr>
              <w:t>Natural Gas Consumption</w:t>
            </w:r>
          </w:p>
        </w:tc>
        <w:tc>
          <w:tcPr>
            <w:tcW w:w="3005" w:type="dxa"/>
            <w:tcBorders>
              <w:top w:val="single" w:sz="4" w:space="0" w:color="auto"/>
              <w:left w:val="single" w:sz="4" w:space="0" w:color="auto"/>
              <w:bottom w:val="single" w:sz="4" w:space="0" w:color="auto"/>
              <w:right w:val="single" w:sz="4" w:space="0" w:color="auto"/>
            </w:tcBorders>
            <w:vAlign w:val="center"/>
            <w:hideMark/>
          </w:tcPr>
          <w:p w14:paraId="312913C7" w14:textId="77777777" w:rsidR="00C758B9" w:rsidRPr="004E6E0E" w:rsidRDefault="00C758B9" w:rsidP="00C758B9">
            <w:pPr>
              <w:pStyle w:val="BodyTextIndent"/>
              <w:tabs>
                <w:tab w:val="left" w:pos="24"/>
              </w:tabs>
              <w:rPr>
                <w:rFonts w:ascii="Arial" w:eastAsia="FrutigerLTStd-LightCn" w:hAnsi="Arial"/>
                <w:sz w:val="20"/>
              </w:rPr>
            </w:pPr>
            <w:proofErr w:type="spellStart"/>
            <w:r w:rsidRPr="004E6E0E">
              <w:rPr>
                <w:rFonts w:ascii="Arial" w:eastAsia="FrutigerLTStd-LightCn" w:hAnsi="Arial"/>
                <w:sz w:val="20"/>
              </w:rPr>
              <w:t>Gcal</w:t>
            </w:r>
            <w:proofErr w:type="spellEnd"/>
            <w:r w:rsidRPr="004E6E0E">
              <w:rPr>
                <w:rFonts w:ascii="Arial" w:eastAsia="FrutigerLTStd-LightCn" w:hAnsi="Arial"/>
                <w:sz w:val="20"/>
              </w:rPr>
              <w:t xml:space="preserve"> / </w:t>
            </w:r>
            <w:proofErr w:type="spellStart"/>
            <w:r w:rsidRPr="004E6E0E">
              <w:rPr>
                <w:rFonts w:ascii="Arial" w:eastAsia="FrutigerLTStd-LightCn" w:hAnsi="Arial"/>
                <w:sz w:val="20"/>
              </w:rPr>
              <w:t>t</w:t>
            </w:r>
            <w:r w:rsidRPr="004E6E0E">
              <w:rPr>
                <w:rFonts w:ascii="Arial" w:eastAsia="FrutigerLTStd-LightCn" w:hAnsi="Arial"/>
                <w:sz w:val="20"/>
                <w:vertAlign w:val="subscript"/>
              </w:rPr>
              <w:t>DRI</w:t>
            </w:r>
            <w:proofErr w:type="spellEnd"/>
          </w:p>
        </w:tc>
        <w:tc>
          <w:tcPr>
            <w:tcW w:w="3006" w:type="dxa"/>
            <w:tcBorders>
              <w:top w:val="single" w:sz="4" w:space="0" w:color="auto"/>
              <w:left w:val="single" w:sz="4" w:space="0" w:color="auto"/>
              <w:bottom w:val="single" w:sz="4" w:space="0" w:color="auto"/>
              <w:right w:val="single" w:sz="4" w:space="0" w:color="auto"/>
            </w:tcBorders>
            <w:vAlign w:val="center"/>
            <w:hideMark/>
          </w:tcPr>
          <w:p w14:paraId="0FE87DDB" w14:textId="77777777" w:rsidR="00C758B9" w:rsidRPr="004E6E0E" w:rsidRDefault="00C758B9" w:rsidP="00C758B9">
            <w:pPr>
              <w:pStyle w:val="BodyTextIndent"/>
              <w:tabs>
                <w:tab w:val="left" w:pos="24"/>
              </w:tabs>
              <w:rPr>
                <w:rFonts w:ascii="Arial" w:eastAsia="FrutigerLTStd-LightCn" w:hAnsi="Arial"/>
                <w:sz w:val="20"/>
              </w:rPr>
            </w:pPr>
            <w:r w:rsidRPr="004E6E0E">
              <w:rPr>
                <w:rFonts w:ascii="Arial" w:eastAsia="FrutigerLTStd-LightCn" w:hAnsi="Arial"/>
                <w:sz w:val="20"/>
              </w:rPr>
              <w:t>2.35</w:t>
            </w:r>
          </w:p>
        </w:tc>
      </w:tr>
      <w:tr w:rsidR="00C758B9" w:rsidRPr="004E6E0E" w14:paraId="3562EA0E" w14:textId="77777777" w:rsidTr="00884BC9">
        <w:trPr>
          <w:trHeight w:val="575"/>
          <w:jc w:val="center"/>
        </w:trPr>
        <w:tc>
          <w:tcPr>
            <w:tcW w:w="3005" w:type="dxa"/>
            <w:tcBorders>
              <w:top w:val="single" w:sz="4" w:space="0" w:color="auto"/>
              <w:left w:val="single" w:sz="4" w:space="0" w:color="auto"/>
              <w:bottom w:val="single" w:sz="4" w:space="0" w:color="auto"/>
              <w:right w:val="single" w:sz="4" w:space="0" w:color="auto"/>
            </w:tcBorders>
            <w:vAlign w:val="center"/>
            <w:hideMark/>
          </w:tcPr>
          <w:p w14:paraId="2250B39F" w14:textId="77777777" w:rsidR="00C758B9" w:rsidRPr="004E6E0E" w:rsidRDefault="00C758B9" w:rsidP="00C758B9">
            <w:pPr>
              <w:pStyle w:val="BodyTextIndent"/>
              <w:tabs>
                <w:tab w:val="left" w:pos="24"/>
              </w:tabs>
              <w:rPr>
                <w:rFonts w:ascii="Arial" w:eastAsia="FrutigerLTStd-LightCn" w:hAnsi="Arial"/>
                <w:sz w:val="20"/>
              </w:rPr>
            </w:pPr>
            <w:r w:rsidRPr="004E6E0E">
              <w:rPr>
                <w:rFonts w:ascii="Arial" w:eastAsia="FrutigerLTStd-LightCn" w:hAnsi="Arial"/>
                <w:sz w:val="20"/>
              </w:rPr>
              <w:t>Electrical Energy Consumption</w:t>
            </w:r>
          </w:p>
        </w:tc>
        <w:tc>
          <w:tcPr>
            <w:tcW w:w="3005" w:type="dxa"/>
            <w:tcBorders>
              <w:top w:val="single" w:sz="4" w:space="0" w:color="auto"/>
              <w:left w:val="single" w:sz="4" w:space="0" w:color="auto"/>
              <w:bottom w:val="single" w:sz="4" w:space="0" w:color="auto"/>
              <w:right w:val="single" w:sz="4" w:space="0" w:color="auto"/>
            </w:tcBorders>
            <w:vAlign w:val="center"/>
            <w:hideMark/>
          </w:tcPr>
          <w:p w14:paraId="0D07B1AF" w14:textId="77777777" w:rsidR="00C758B9" w:rsidRPr="004E6E0E" w:rsidRDefault="00C758B9" w:rsidP="00C758B9">
            <w:pPr>
              <w:pStyle w:val="BodyTextIndent"/>
              <w:tabs>
                <w:tab w:val="left" w:pos="24"/>
              </w:tabs>
              <w:rPr>
                <w:rFonts w:ascii="Arial" w:eastAsia="FrutigerLTStd-LightCn" w:hAnsi="Arial"/>
                <w:sz w:val="20"/>
              </w:rPr>
            </w:pPr>
            <w:r w:rsidRPr="004E6E0E">
              <w:rPr>
                <w:rFonts w:ascii="Arial" w:eastAsia="FrutigerLTStd-LightCn" w:hAnsi="Arial"/>
                <w:sz w:val="20"/>
              </w:rPr>
              <w:t xml:space="preserve">kWh/ </w:t>
            </w:r>
            <w:proofErr w:type="spellStart"/>
            <w:r w:rsidRPr="004E6E0E">
              <w:rPr>
                <w:rFonts w:ascii="Arial" w:eastAsia="FrutigerLTStd-LightCn" w:hAnsi="Arial"/>
                <w:sz w:val="20"/>
              </w:rPr>
              <w:t>t</w:t>
            </w:r>
            <w:r w:rsidRPr="004E6E0E">
              <w:rPr>
                <w:rFonts w:ascii="Arial" w:eastAsia="FrutigerLTStd-LightCn" w:hAnsi="Arial"/>
                <w:sz w:val="20"/>
                <w:vertAlign w:val="subscript"/>
              </w:rPr>
              <w:t>DRI</w:t>
            </w:r>
            <w:proofErr w:type="spellEnd"/>
          </w:p>
        </w:tc>
        <w:tc>
          <w:tcPr>
            <w:tcW w:w="3006" w:type="dxa"/>
            <w:tcBorders>
              <w:top w:val="single" w:sz="4" w:space="0" w:color="auto"/>
              <w:left w:val="single" w:sz="4" w:space="0" w:color="auto"/>
              <w:bottom w:val="single" w:sz="4" w:space="0" w:color="auto"/>
              <w:right w:val="single" w:sz="4" w:space="0" w:color="auto"/>
            </w:tcBorders>
            <w:vAlign w:val="center"/>
            <w:hideMark/>
          </w:tcPr>
          <w:p w14:paraId="7B382EA8" w14:textId="77777777" w:rsidR="00C758B9" w:rsidRPr="004E6E0E" w:rsidRDefault="00C758B9" w:rsidP="00C758B9">
            <w:pPr>
              <w:pStyle w:val="BodyTextIndent"/>
              <w:tabs>
                <w:tab w:val="left" w:pos="24"/>
              </w:tabs>
              <w:rPr>
                <w:rFonts w:ascii="Arial" w:eastAsia="FrutigerLTStd-LightCn" w:hAnsi="Arial"/>
                <w:sz w:val="20"/>
              </w:rPr>
            </w:pPr>
            <w:r w:rsidRPr="004E6E0E">
              <w:rPr>
                <w:rFonts w:ascii="Arial" w:eastAsia="FrutigerLTStd-LightCn" w:hAnsi="Arial"/>
                <w:sz w:val="20"/>
              </w:rPr>
              <w:t>90</w:t>
            </w:r>
          </w:p>
        </w:tc>
      </w:tr>
      <w:tr w:rsidR="00C758B9" w:rsidRPr="004E6E0E" w14:paraId="06C225AC" w14:textId="77777777" w:rsidTr="00884BC9">
        <w:trPr>
          <w:trHeight w:val="555"/>
          <w:jc w:val="center"/>
        </w:trPr>
        <w:tc>
          <w:tcPr>
            <w:tcW w:w="3005" w:type="dxa"/>
            <w:tcBorders>
              <w:top w:val="single" w:sz="4" w:space="0" w:color="auto"/>
              <w:left w:val="single" w:sz="4" w:space="0" w:color="auto"/>
              <w:bottom w:val="single" w:sz="4" w:space="0" w:color="auto"/>
              <w:right w:val="single" w:sz="4" w:space="0" w:color="auto"/>
            </w:tcBorders>
            <w:vAlign w:val="center"/>
            <w:hideMark/>
          </w:tcPr>
          <w:p w14:paraId="2EB9DADA" w14:textId="77777777" w:rsidR="00C758B9" w:rsidRPr="004E6E0E" w:rsidRDefault="00C758B9" w:rsidP="00C758B9">
            <w:pPr>
              <w:pStyle w:val="BodyTextIndent"/>
              <w:tabs>
                <w:tab w:val="left" w:pos="24"/>
              </w:tabs>
              <w:rPr>
                <w:rFonts w:ascii="Arial" w:eastAsia="FrutigerLTStd-LightCn" w:hAnsi="Arial"/>
                <w:sz w:val="20"/>
              </w:rPr>
            </w:pPr>
            <w:r w:rsidRPr="004E6E0E">
              <w:rPr>
                <w:rFonts w:ascii="Arial" w:eastAsia="FrutigerLTStd-LightCn" w:hAnsi="Arial"/>
                <w:sz w:val="20"/>
              </w:rPr>
              <w:t>Oxygen</w:t>
            </w:r>
          </w:p>
        </w:tc>
        <w:tc>
          <w:tcPr>
            <w:tcW w:w="3005" w:type="dxa"/>
            <w:tcBorders>
              <w:top w:val="single" w:sz="4" w:space="0" w:color="auto"/>
              <w:left w:val="single" w:sz="4" w:space="0" w:color="auto"/>
              <w:bottom w:val="single" w:sz="4" w:space="0" w:color="auto"/>
              <w:right w:val="single" w:sz="4" w:space="0" w:color="auto"/>
            </w:tcBorders>
            <w:vAlign w:val="center"/>
            <w:hideMark/>
          </w:tcPr>
          <w:p w14:paraId="2B0DA6C7" w14:textId="77777777" w:rsidR="00C758B9" w:rsidRPr="004E6E0E" w:rsidRDefault="00C758B9" w:rsidP="00C758B9">
            <w:pPr>
              <w:pStyle w:val="BodyTextIndent"/>
              <w:tabs>
                <w:tab w:val="left" w:pos="24"/>
              </w:tabs>
              <w:rPr>
                <w:rFonts w:ascii="Arial" w:eastAsia="FrutigerLTStd-LightCn" w:hAnsi="Arial"/>
                <w:sz w:val="20"/>
              </w:rPr>
            </w:pPr>
            <w:r w:rsidRPr="004E6E0E">
              <w:rPr>
                <w:rFonts w:ascii="Arial" w:eastAsia="FrutigerLTStd-LightCn" w:hAnsi="Arial"/>
                <w:sz w:val="20"/>
              </w:rPr>
              <w:t>Nm</w:t>
            </w:r>
            <w:r w:rsidRPr="004E6E0E">
              <w:rPr>
                <w:rFonts w:ascii="Arial" w:eastAsia="FrutigerLTStd-LightCn" w:hAnsi="Arial"/>
                <w:sz w:val="20"/>
                <w:vertAlign w:val="superscript"/>
              </w:rPr>
              <w:t>3</w:t>
            </w:r>
            <w:r w:rsidRPr="004E6E0E">
              <w:rPr>
                <w:rFonts w:ascii="Arial" w:eastAsia="FrutigerLTStd-LightCn" w:hAnsi="Arial"/>
                <w:sz w:val="20"/>
              </w:rPr>
              <w:t xml:space="preserve">/ </w:t>
            </w:r>
            <w:proofErr w:type="spellStart"/>
            <w:r w:rsidRPr="004E6E0E">
              <w:rPr>
                <w:rFonts w:ascii="Arial" w:eastAsia="FrutigerLTStd-LightCn" w:hAnsi="Arial"/>
                <w:sz w:val="20"/>
              </w:rPr>
              <w:t>t</w:t>
            </w:r>
            <w:r w:rsidRPr="004E6E0E">
              <w:rPr>
                <w:rFonts w:ascii="Arial" w:eastAsia="FrutigerLTStd-LightCn" w:hAnsi="Arial"/>
                <w:sz w:val="20"/>
                <w:vertAlign w:val="subscript"/>
              </w:rPr>
              <w:t>DRI</w:t>
            </w:r>
            <w:proofErr w:type="spellEnd"/>
          </w:p>
        </w:tc>
        <w:tc>
          <w:tcPr>
            <w:tcW w:w="3006" w:type="dxa"/>
            <w:tcBorders>
              <w:top w:val="single" w:sz="4" w:space="0" w:color="auto"/>
              <w:left w:val="single" w:sz="4" w:space="0" w:color="auto"/>
              <w:bottom w:val="single" w:sz="4" w:space="0" w:color="auto"/>
              <w:right w:val="single" w:sz="4" w:space="0" w:color="auto"/>
            </w:tcBorders>
            <w:vAlign w:val="center"/>
            <w:hideMark/>
          </w:tcPr>
          <w:p w14:paraId="45C3E201" w14:textId="77777777" w:rsidR="00C758B9" w:rsidRPr="004E6E0E" w:rsidRDefault="00C758B9" w:rsidP="00C758B9">
            <w:pPr>
              <w:pStyle w:val="BodyTextIndent"/>
              <w:tabs>
                <w:tab w:val="left" w:pos="24"/>
              </w:tabs>
              <w:rPr>
                <w:rFonts w:ascii="Arial" w:eastAsia="FrutigerLTStd-LightCn" w:hAnsi="Arial"/>
                <w:sz w:val="20"/>
              </w:rPr>
            </w:pPr>
            <w:r w:rsidRPr="004E6E0E">
              <w:rPr>
                <w:rFonts w:ascii="Arial" w:eastAsia="FrutigerLTStd-LightCn" w:hAnsi="Arial"/>
                <w:sz w:val="20"/>
              </w:rPr>
              <w:t>60</w:t>
            </w:r>
          </w:p>
        </w:tc>
      </w:tr>
    </w:tbl>
    <w:p w14:paraId="612BDAC6" w14:textId="77777777" w:rsidR="00C758B9" w:rsidRDefault="00C758B9" w:rsidP="00C758B9">
      <w:pPr>
        <w:pStyle w:val="BodyTextIndent"/>
        <w:tabs>
          <w:tab w:val="left" w:pos="24"/>
        </w:tabs>
        <w:rPr>
          <w:rFonts w:ascii="Arial" w:eastAsia="FrutigerLTStd-LightCn" w:hAnsi="Arial"/>
          <w:b/>
          <w:bCs/>
          <w:sz w:val="20"/>
          <w:lang w:val="en-US"/>
        </w:rPr>
      </w:pPr>
    </w:p>
    <w:p w14:paraId="1DE84DA4" w14:textId="77777777" w:rsidR="00C758B9" w:rsidRPr="004E6E0E" w:rsidRDefault="00C758B9" w:rsidP="00C758B9">
      <w:pPr>
        <w:pStyle w:val="BodyTextIndent"/>
        <w:tabs>
          <w:tab w:val="left" w:pos="24"/>
        </w:tabs>
        <w:rPr>
          <w:rFonts w:ascii="Arial" w:eastAsia="FrutigerLTStd-LightCn" w:hAnsi="Arial"/>
          <w:b/>
          <w:bCs/>
          <w:sz w:val="20"/>
          <w:lang w:val="en-US"/>
        </w:rPr>
      </w:pPr>
    </w:p>
    <w:p w14:paraId="73F7569B" w14:textId="63C1C765" w:rsidR="00C758B9" w:rsidRPr="00884BC9" w:rsidRDefault="00C758B9" w:rsidP="00884BC9">
      <w:pPr>
        <w:pStyle w:val="BodyTextIndent"/>
        <w:tabs>
          <w:tab w:val="left" w:pos="24"/>
        </w:tabs>
        <w:ind w:firstLine="0"/>
        <w:rPr>
          <w:rFonts w:ascii="Arial" w:eastAsia="FrutigerLTStd-LightCn" w:hAnsi="Arial"/>
          <w:sz w:val="20"/>
          <w:lang w:val="en-US"/>
        </w:rPr>
      </w:pPr>
      <w:r w:rsidRPr="00884BC9">
        <w:rPr>
          <w:rFonts w:ascii="Arial" w:eastAsia="FrutigerLTStd-LightCn" w:hAnsi="Arial"/>
          <w:b/>
          <w:bCs/>
          <w:sz w:val="20"/>
          <w:lang w:val="en-US"/>
        </w:rPr>
        <w:t>CO2 emissions in ENERGIRON plants</w:t>
      </w:r>
    </w:p>
    <w:p w14:paraId="72C263D4" w14:textId="77777777" w:rsidR="00C758B9" w:rsidRPr="004E6E0E" w:rsidRDefault="00C758B9" w:rsidP="00884BC9">
      <w:pPr>
        <w:pStyle w:val="BodyTextIndent"/>
        <w:tabs>
          <w:tab w:val="left" w:pos="24"/>
        </w:tabs>
        <w:ind w:firstLine="0"/>
        <w:rPr>
          <w:rFonts w:ascii="Arial" w:eastAsia="FrutigerLTStd-LightCn" w:hAnsi="Arial"/>
          <w:sz w:val="20"/>
          <w:lang w:val="en-US"/>
        </w:rPr>
      </w:pPr>
      <w:r w:rsidRPr="004E6E0E">
        <w:rPr>
          <w:rFonts w:ascii="Arial" w:eastAsia="FrutigerLTStd-LightCn" w:hAnsi="Arial"/>
          <w:sz w:val="20"/>
          <w:lang w:val="en-US"/>
        </w:rPr>
        <w:t>ENERGIRON includes in its basic process a CO2 capture system, as shown in Fig. 1. This allows to further decrease the DRP emissions by approx. 60%, leading to a Carbon footprint of just 156 kg CO2/</w:t>
      </w:r>
      <w:proofErr w:type="spellStart"/>
      <w:r w:rsidRPr="004E6E0E">
        <w:rPr>
          <w:rFonts w:ascii="Arial" w:eastAsia="FrutigerLTStd-LightCn" w:hAnsi="Arial"/>
          <w:sz w:val="20"/>
          <w:lang w:val="en-US"/>
        </w:rPr>
        <w:t>Tdri</w:t>
      </w:r>
      <w:proofErr w:type="spellEnd"/>
      <w:r w:rsidRPr="004E6E0E">
        <w:rPr>
          <w:rFonts w:ascii="Arial" w:eastAsia="FrutigerLTStd-LightCn" w:hAnsi="Arial"/>
          <w:sz w:val="20"/>
          <w:lang w:val="en-US"/>
        </w:rPr>
        <w:t xml:space="preserve"> using Natural Gas as reducing agent. </w:t>
      </w:r>
    </w:p>
    <w:p w14:paraId="267CAF08" w14:textId="77777777" w:rsidR="00C758B9" w:rsidRPr="004E6E0E" w:rsidRDefault="00C758B9" w:rsidP="00C758B9">
      <w:pPr>
        <w:pStyle w:val="BodyTextIndent"/>
        <w:tabs>
          <w:tab w:val="left" w:pos="24"/>
        </w:tabs>
        <w:rPr>
          <w:rFonts w:ascii="Arial" w:eastAsia="FrutigerLTStd-LightCn" w:hAnsi="Arial"/>
          <w:sz w:val="20"/>
          <w:lang w:val="en-US"/>
        </w:rPr>
      </w:pPr>
    </w:p>
    <w:p w14:paraId="185398DB" w14:textId="77777777" w:rsidR="00C758B9" w:rsidRDefault="00C758B9" w:rsidP="00C758B9">
      <w:pPr>
        <w:pStyle w:val="BodyTextIndent"/>
        <w:tabs>
          <w:tab w:val="left" w:pos="24"/>
        </w:tabs>
        <w:rPr>
          <w:rFonts w:ascii="Arial" w:eastAsia="FrutigerLTStd-LightCn" w:hAnsi="Arial"/>
          <w:sz w:val="20"/>
          <w:lang w:val="en-US"/>
        </w:rPr>
      </w:pPr>
      <w:r w:rsidRPr="004E6E0E">
        <w:rPr>
          <w:rFonts w:ascii="Arial" w:eastAsia="FrutigerLTStd-LightCn" w:hAnsi="Arial"/>
          <w:sz w:val="20"/>
          <w:lang w:val="en-US"/>
        </w:rPr>
        <w:t>In general, the carbon footprint of a DR-EAF plant is about 50% of that of an integrated mill.</w:t>
      </w:r>
    </w:p>
    <w:p w14:paraId="37CCE728" w14:textId="77777777" w:rsidR="00884BC9" w:rsidRDefault="00884BC9" w:rsidP="00C758B9">
      <w:pPr>
        <w:pStyle w:val="BodyTextIndent"/>
        <w:tabs>
          <w:tab w:val="left" w:pos="24"/>
        </w:tabs>
        <w:rPr>
          <w:rFonts w:ascii="Arial" w:eastAsia="FrutigerLTStd-LightCn" w:hAnsi="Arial"/>
          <w:sz w:val="20"/>
          <w:lang w:val="en-US"/>
        </w:rPr>
      </w:pPr>
    </w:p>
    <w:p w14:paraId="187DAA41" w14:textId="6933CE73" w:rsidR="00884BC9" w:rsidRPr="00884BC9" w:rsidRDefault="00884BC9" w:rsidP="00884BC9">
      <w:pPr>
        <w:pStyle w:val="Caption"/>
        <w:keepNext/>
        <w:jc w:val="center"/>
        <w:rPr>
          <w:rFonts w:ascii="Arial" w:hAnsi="Arial"/>
          <w:i w:val="0"/>
          <w:iCs w:val="0"/>
          <w:sz w:val="20"/>
          <w:szCs w:val="20"/>
          <w:lang w:val="en-US"/>
        </w:rPr>
      </w:pPr>
      <w:r w:rsidRPr="00884BC9">
        <w:rPr>
          <w:rFonts w:ascii="Arial" w:hAnsi="Arial"/>
          <w:b/>
          <w:bCs/>
          <w:i w:val="0"/>
          <w:iCs w:val="0"/>
          <w:sz w:val="20"/>
          <w:szCs w:val="20"/>
          <w:lang w:val="en-US"/>
        </w:rPr>
        <w:t xml:space="preserve">Tab. </w:t>
      </w:r>
      <w:r>
        <w:rPr>
          <w:rFonts w:ascii="Arial" w:hAnsi="Arial"/>
          <w:b/>
          <w:bCs/>
          <w:i w:val="0"/>
          <w:iCs w:val="0"/>
          <w:sz w:val="20"/>
          <w:szCs w:val="20"/>
          <w:lang w:val="en-US"/>
        </w:rPr>
        <w:t>4</w:t>
      </w:r>
      <w:r w:rsidRPr="00884BC9">
        <w:rPr>
          <w:rFonts w:ascii="Arial" w:hAnsi="Arial"/>
          <w:b/>
          <w:bCs/>
          <w:i w:val="0"/>
          <w:iCs w:val="0"/>
          <w:sz w:val="20"/>
          <w:szCs w:val="20"/>
          <w:lang w:val="en-US"/>
        </w:rPr>
        <w:t xml:space="preserve"> –</w:t>
      </w:r>
      <w:r w:rsidRPr="00884BC9">
        <w:rPr>
          <w:rFonts w:ascii="Arial" w:hAnsi="Arial"/>
          <w:i w:val="0"/>
          <w:iCs w:val="0"/>
          <w:sz w:val="20"/>
          <w:szCs w:val="20"/>
          <w:lang w:val="en-US"/>
        </w:rPr>
        <w:t xml:space="preserve"> </w:t>
      </w:r>
      <w:r>
        <w:rPr>
          <w:rFonts w:ascii="Arial" w:hAnsi="Arial"/>
          <w:i w:val="0"/>
          <w:iCs w:val="0"/>
          <w:sz w:val="20"/>
          <w:szCs w:val="20"/>
          <w:lang w:val="en-US"/>
        </w:rPr>
        <w:t>CO2 Emissions Selective Removal</w:t>
      </w:r>
    </w:p>
    <w:tbl>
      <w:tblPr>
        <w:tblW w:w="10206" w:type="dxa"/>
        <w:tblCellMar>
          <w:left w:w="10" w:type="dxa"/>
          <w:right w:w="10" w:type="dxa"/>
        </w:tblCellMar>
        <w:tblLook w:val="04A0" w:firstRow="1" w:lastRow="0" w:firstColumn="1" w:lastColumn="0" w:noHBand="0" w:noVBand="1"/>
      </w:tblPr>
      <w:tblGrid>
        <w:gridCol w:w="3482"/>
        <w:gridCol w:w="1233"/>
        <w:gridCol w:w="2656"/>
        <w:gridCol w:w="2835"/>
      </w:tblGrid>
      <w:tr w:rsidR="00C758B9" w:rsidRPr="004E6E0E" w14:paraId="748EC3D6" w14:textId="77777777" w:rsidTr="00C758B9">
        <w:tc>
          <w:tcPr>
            <w:tcW w:w="3482" w:type="dxa"/>
            <w:tcBorders>
              <w:top w:val="nil"/>
              <w:left w:val="nil"/>
              <w:bottom w:val="single" w:sz="12" w:space="0" w:color="000000"/>
              <w:right w:val="nil"/>
            </w:tcBorders>
            <w:tcMar>
              <w:top w:w="45" w:type="dxa"/>
              <w:left w:w="57" w:type="dxa"/>
              <w:bottom w:w="45" w:type="dxa"/>
              <w:right w:w="57" w:type="dxa"/>
            </w:tcMar>
          </w:tcPr>
          <w:p w14:paraId="759FEEE5" w14:textId="77777777" w:rsidR="00C758B9" w:rsidRPr="004E6E0E" w:rsidRDefault="00C758B9" w:rsidP="00C758B9">
            <w:pPr>
              <w:pStyle w:val="BodyTextIndent"/>
              <w:tabs>
                <w:tab w:val="left" w:pos="24"/>
              </w:tabs>
              <w:rPr>
                <w:rFonts w:ascii="Arial" w:eastAsia="FrutigerLTStd-LightCn" w:hAnsi="Arial"/>
                <w:b/>
                <w:sz w:val="20"/>
                <w:lang w:val="en-US"/>
              </w:rPr>
            </w:pPr>
          </w:p>
        </w:tc>
        <w:tc>
          <w:tcPr>
            <w:tcW w:w="1233" w:type="dxa"/>
            <w:tcBorders>
              <w:top w:val="nil"/>
              <w:left w:val="nil"/>
              <w:bottom w:val="single" w:sz="12" w:space="0" w:color="000000"/>
              <w:right w:val="nil"/>
            </w:tcBorders>
            <w:tcMar>
              <w:top w:w="45" w:type="dxa"/>
              <w:left w:w="57" w:type="dxa"/>
              <w:bottom w:w="45" w:type="dxa"/>
              <w:right w:w="57" w:type="dxa"/>
            </w:tcMar>
          </w:tcPr>
          <w:p w14:paraId="139CBFAE" w14:textId="77777777" w:rsidR="00C758B9" w:rsidRPr="004E6E0E" w:rsidRDefault="00C758B9" w:rsidP="00C758B9">
            <w:pPr>
              <w:pStyle w:val="BodyTextIndent"/>
              <w:tabs>
                <w:tab w:val="left" w:pos="24"/>
              </w:tabs>
              <w:rPr>
                <w:rFonts w:ascii="Arial" w:eastAsia="FrutigerLTStd-LightCn" w:hAnsi="Arial"/>
                <w:b/>
                <w:sz w:val="20"/>
                <w:lang w:val="en-US"/>
              </w:rPr>
            </w:pPr>
          </w:p>
        </w:tc>
        <w:tc>
          <w:tcPr>
            <w:tcW w:w="2656" w:type="dxa"/>
            <w:tcBorders>
              <w:top w:val="nil"/>
              <w:left w:val="nil"/>
              <w:bottom w:val="single" w:sz="12" w:space="0" w:color="000000"/>
              <w:right w:val="nil"/>
            </w:tcBorders>
            <w:shd w:val="clear" w:color="auto" w:fill="E7E6E6"/>
            <w:tcMar>
              <w:top w:w="45" w:type="dxa"/>
              <w:left w:w="57" w:type="dxa"/>
              <w:bottom w:w="45" w:type="dxa"/>
              <w:right w:w="57" w:type="dxa"/>
            </w:tcMar>
            <w:hideMark/>
          </w:tcPr>
          <w:p w14:paraId="7F722CAE" w14:textId="77777777" w:rsidR="00C758B9" w:rsidRPr="004E6E0E" w:rsidRDefault="00C758B9" w:rsidP="00C758B9">
            <w:pPr>
              <w:pStyle w:val="BodyTextIndent"/>
              <w:tabs>
                <w:tab w:val="left" w:pos="24"/>
              </w:tabs>
              <w:rPr>
                <w:rFonts w:ascii="Arial" w:eastAsia="FrutigerLTStd-LightCn" w:hAnsi="Arial"/>
                <w:sz w:val="20"/>
                <w:lang w:val="en-US"/>
              </w:rPr>
            </w:pPr>
            <w:r w:rsidRPr="004E6E0E">
              <w:rPr>
                <w:rFonts w:ascii="Arial" w:eastAsia="FrutigerLTStd-LightCn" w:hAnsi="Arial"/>
                <w:b/>
                <w:sz w:val="20"/>
                <w:lang w:val="en-US"/>
              </w:rPr>
              <w:t>ENERGIRON ZR</w:t>
            </w:r>
          </w:p>
        </w:tc>
        <w:tc>
          <w:tcPr>
            <w:tcW w:w="2835" w:type="dxa"/>
            <w:tcBorders>
              <w:top w:val="nil"/>
              <w:left w:val="nil"/>
              <w:bottom w:val="single" w:sz="12" w:space="0" w:color="000000"/>
              <w:right w:val="nil"/>
            </w:tcBorders>
            <w:shd w:val="clear" w:color="auto" w:fill="E7E6E6"/>
            <w:tcMar>
              <w:top w:w="45" w:type="dxa"/>
              <w:left w:w="57" w:type="dxa"/>
              <w:bottom w:w="45" w:type="dxa"/>
              <w:right w:w="57" w:type="dxa"/>
            </w:tcMar>
            <w:hideMark/>
          </w:tcPr>
          <w:p w14:paraId="5A29116F" w14:textId="77777777" w:rsidR="00C758B9" w:rsidRPr="004E6E0E" w:rsidRDefault="00C758B9" w:rsidP="00C758B9">
            <w:pPr>
              <w:pStyle w:val="BodyTextIndent"/>
              <w:tabs>
                <w:tab w:val="left" w:pos="24"/>
              </w:tabs>
              <w:rPr>
                <w:rFonts w:ascii="Arial" w:eastAsia="FrutigerLTStd-LightCn" w:hAnsi="Arial"/>
                <w:b/>
                <w:sz w:val="20"/>
                <w:lang w:val="en-US"/>
              </w:rPr>
            </w:pPr>
            <w:r w:rsidRPr="004E6E0E">
              <w:rPr>
                <w:rFonts w:ascii="Arial" w:eastAsia="FrutigerLTStd-LightCn" w:hAnsi="Arial"/>
                <w:b/>
                <w:sz w:val="20"/>
                <w:lang w:val="en-US"/>
              </w:rPr>
              <w:t>OTHER TECHNOLOGIES</w:t>
            </w:r>
          </w:p>
        </w:tc>
      </w:tr>
      <w:tr w:rsidR="00C758B9" w:rsidRPr="004E6E0E" w14:paraId="08229313" w14:textId="77777777" w:rsidTr="00C758B9">
        <w:tc>
          <w:tcPr>
            <w:tcW w:w="3482" w:type="dxa"/>
            <w:tcBorders>
              <w:top w:val="single" w:sz="12" w:space="0" w:color="000000"/>
              <w:left w:val="nil"/>
              <w:bottom w:val="single" w:sz="4" w:space="0" w:color="000000"/>
              <w:right w:val="nil"/>
            </w:tcBorders>
            <w:tcMar>
              <w:top w:w="45" w:type="dxa"/>
              <w:left w:w="57" w:type="dxa"/>
              <w:bottom w:w="45" w:type="dxa"/>
              <w:right w:w="57" w:type="dxa"/>
            </w:tcMar>
            <w:hideMark/>
          </w:tcPr>
          <w:p w14:paraId="23FBD3E4" w14:textId="77777777" w:rsidR="00C758B9" w:rsidRPr="004E6E0E" w:rsidRDefault="00C758B9" w:rsidP="00C758B9">
            <w:pPr>
              <w:pStyle w:val="BodyTextIndent"/>
              <w:tabs>
                <w:tab w:val="left" w:pos="24"/>
              </w:tabs>
              <w:ind w:hanging="63"/>
              <w:rPr>
                <w:rFonts w:ascii="Arial" w:eastAsia="FrutigerLTStd-LightCn" w:hAnsi="Arial"/>
                <w:sz w:val="20"/>
                <w:lang w:val="en-US"/>
              </w:rPr>
            </w:pPr>
            <w:r w:rsidRPr="004E6E0E">
              <w:rPr>
                <w:rFonts w:ascii="Arial" w:eastAsia="FrutigerLTStd-LightCn" w:hAnsi="Arial"/>
                <w:b/>
                <w:sz w:val="20"/>
                <w:lang w:val="en-US"/>
              </w:rPr>
              <w:t>SELECTIVE CO</w:t>
            </w:r>
            <w:r w:rsidRPr="004E6E0E">
              <w:rPr>
                <w:rFonts w:ascii="Arial" w:eastAsia="FrutigerLTStd-LightCn" w:hAnsi="Arial"/>
                <w:b/>
                <w:sz w:val="20"/>
                <w:vertAlign w:val="subscript"/>
                <w:lang w:val="en-US"/>
              </w:rPr>
              <w:t>2</w:t>
            </w:r>
            <w:r w:rsidRPr="004E6E0E">
              <w:rPr>
                <w:rFonts w:ascii="Arial" w:eastAsia="FrutigerLTStd-LightCn" w:hAnsi="Arial"/>
                <w:b/>
                <w:sz w:val="20"/>
                <w:lang w:val="en-US"/>
              </w:rPr>
              <w:t xml:space="preserve"> EMISSIONS</w:t>
            </w:r>
          </w:p>
          <w:p w14:paraId="0EFCA214" w14:textId="77777777" w:rsidR="00C758B9" w:rsidRPr="004E6E0E" w:rsidRDefault="00C758B9" w:rsidP="00C758B9">
            <w:pPr>
              <w:pStyle w:val="BodyTextIndent"/>
              <w:tabs>
                <w:tab w:val="left" w:pos="24"/>
              </w:tabs>
              <w:ind w:hanging="63"/>
              <w:rPr>
                <w:rFonts w:ascii="Arial" w:eastAsia="FrutigerLTStd-LightCn" w:hAnsi="Arial"/>
                <w:sz w:val="20"/>
                <w:lang w:val="en-US"/>
              </w:rPr>
            </w:pPr>
            <w:r w:rsidRPr="004E6E0E">
              <w:rPr>
                <w:rFonts w:ascii="Arial" w:eastAsia="FrutigerLTStd-LightCn" w:hAnsi="Arial"/>
                <w:sz w:val="20"/>
                <w:lang w:val="en-US"/>
              </w:rPr>
              <w:t>Captured and sold as by-product</w:t>
            </w:r>
          </w:p>
        </w:tc>
        <w:tc>
          <w:tcPr>
            <w:tcW w:w="1233" w:type="dxa"/>
            <w:tcBorders>
              <w:top w:val="single" w:sz="12" w:space="0" w:color="000000"/>
              <w:left w:val="nil"/>
              <w:bottom w:val="single" w:sz="4" w:space="0" w:color="000000"/>
              <w:right w:val="nil"/>
            </w:tcBorders>
            <w:tcMar>
              <w:top w:w="45" w:type="dxa"/>
              <w:left w:w="57" w:type="dxa"/>
              <w:bottom w:w="45" w:type="dxa"/>
              <w:right w:w="57" w:type="dxa"/>
            </w:tcMar>
            <w:hideMark/>
          </w:tcPr>
          <w:p w14:paraId="0CE2A15A" w14:textId="77777777" w:rsidR="00C758B9" w:rsidRPr="004E6E0E" w:rsidRDefault="00C758B9" w:rsidP="00C758B9">
            <w:pPr>
              <w:pStyle w:val="BodyTextIndent"/>
              <w:tabs>
                <w:tab w:val="left" w:pos="24"/>
              </w:tabs>
              <w:rPr>
                <w:rFonts w:ascii="Arial" w:eastAsia="FrutigerLTStd-LightCn" w:hAnsi="Arial"/>
                <w:sz w:val="20"/>
                <w:lang w:val="en-US"/>
              </w:rPr>
            </w:pPr>
            <w:r w:rsidRPr="004E6E0E">
              <w:rPr>
                <w:rFonts w:ascii="Arial" w:eastAsia="FrutigerLTStd-LightCn" w:hAnsi="Arial"/>
                <w:sz w:val="20"/>
                <w:lang w:val="en-US"/>
              </w:rPr>
              <w:t>kg</w:t>
            </w:r>
            <w:r w:rsidRPr="004E6E0E">
              <w:rPr>
                <w:rFonts w:ascii="Arial" w:eastAsia="FrutigerLTStd-LightCn" w:hAnsi="Arial"/>
                <w:sz w:val="20"/>
                <w:vertAlign w:val="subscript"/>
                <w:lang w:val="en-US"/>
              </w:rPr>
              <w:t>CO2</w:t>
            </w:r>
            <w:r w:rsidRPr="004E6E0E">
              <w:rPr>
                <w:rFonts w:ascii="Arial" w:eastAsia="FrutigerLTStd-LightCn" w:hAnsi="Arial"/>
                <w:sz w:val="20"/>
                <w:lang w:val="en-US"/>
              </w:rPr>
              <w:t>/</w:t>
            </w:r>
            <w:proofErr w:type="spellStart"/>
            <w:r w:rsidRPr="004E6E0E">
              <w:rPr>
                <w:rFonts w:ascii="Arial" w:eastAsia="FrutigerLTStd-LightCn" w:hAnsi="Arial"/>
                <w:sz w:val="20"/>
                <w:lang w:val="en-US"/>
              </w:rPr>
              <w:t>t</w:t>
            </w:r>
            <w:r w:rsidRPr="004E6E0E">
              <w:rPr>
                <w:rFonts w:ascii="Arial" w:eastAsia="FrutigerLTStd-LightCn" w:hAnsi="Arial"/>
                <w:sz w:val="20"/>
                <w:vertAlign w:val="subscript"/>
                <w:lang w:val="en-US"/>
              </w:rPr>
              <w:t>DRI</w:t>
            </w:r>
            <w:proofErr w:type="spellEnd"/>
          </w:p>
        </w:tc>
        <w:tc>
          <w:tcPr>
            <w:tcW w:w="2656" w:type="dxa"/>
            <w:tcBorders>
              <w:top w:val="single" w:sz="12" w:space="0" w:color="000000"/>
              <w:left w:val="nil"/>
              <w:bottom w:val="single" w:sz="4" w:space="0" w:color="000000"/>
              <w:right w:val="nil"/>
            </w:tcBorders>
            <w:shd w:val="clear" w:color="auto" w:fill="E7E6E6"/>
            <w:tcMar>
              <w:top w:w="45" w:type="dxa"/>
              <w:left w:w="57" w:type="dxa"/>
              <w:bottom w:w="45" w:type="dxa"/>
              <w:right w:w="57" w:type="dxa"/>
            </w:tcMar>
            <w:hideMark/>
          </w:tcPr>
          <w:p w14:paraId="6D54A321" w14:textId="77777777" w:rsidR="00C758B9" w:rsidRPr="004E6E0E" w:rsidRDefault="00C758B9" w:rsidP="00C758B9">
            <w:pPr>
              <w:pStyle w:val="BodyTextIndent"/>
              <w:tabs>
                <w:tab w:val="left" w:pos="24"/>
              </w:tabs>
              <w:rPr>
                <w:rFonts w:ascii="Arial" w:eastAsia="FrutigerLTStd-LightCn" w:hAnsi="Arial"/>
                <w:sz w:val="20"/>
                <w:lang w:val="en-US"/>
              </w:rPr>
            </w:pPr>
            <w:r w:rsidRPr="004E6E0E">
              <w:rPr>
                <w:rFonts w:ascii="Arial" w:eastAsia="FrutigerLTStd-LightCn" w:hAnsi="Arial"/>
                <w:sz w:val="20"/>
                <w:lang w:val="en-US"/>
              </w:rPr>
              <w:t>256</w:t>
            </w:r>
          </w:p>
        </w:tc>
        <w:tc>
          <w:tcPr>
            <w:tcW w:w="2835" w:type="dxa"/>
            <w:tcBorders>
              <w:top w:val="single" w:sz="12" w:space="0" w:color="000000"/>
              <w:left w:val="nil"/>
              <w:bottom w:val="single" w:sz="4" w:space="0" w:color="000000"/>
              <w:right w:val="nil"/>
            </w:tcBorders>
            <w:shd w:val="clear" w:color="auto" w:fill="E7E6E6"/>
            <w:tcMar>
              <w:top w:w="45" w:type="dxa"/>
              <w:left w:w="57" w:type="dxa"/>
              <w:bottom w:w="45" w:type="dxa"/>
              <w:right w:w="57" w:type="dxa"/>
            </w:tcMar>
            <w:hideMark/>
          </w:tcPr>
          <w:p w14:paraId="630313FC" w14:textId="77777777" w:rsidR="00C758B9" w:rsidRPr="004E6E0E" w:rsidRDefault="00C758B9" w:rsidP="00C758B9">
            <w:pPr>
              <w:pStyle w:val="BodyTextIndent"/>
              <w:tabs>
                <w:tab w:val="left" w:pos="24"/>
              </w:tabs>
              <w:rPr>
                <w:rFonts w:ascii="Arial" w:eastAsia="FrutigerLTStd-LightCn" w:hAnsi="Arial"/>
                <w:sz w:val="20"/>
                <w:lang w:val="en-US"/>
              </w:rPr>
            </w:pPr>
            <w:r w:rsidRPr="004E6E0E">
              <w:rPr>
                <w:rFonts w:ascii="Arial" w:eastAsia="FrutigerLTStd-LightCn" w:hAnsi="Arial"/>
                <w:sz w:val="20"/>
                <w:lang w:val="en-US"/>
              </w:rPr>
              <w:t>0</w:t>
            </w:r>
          </w:p>
        </w:tc>
      </w:tr>
      <w:tr w:rsidR="00C758B9" w:rsidRPr="004E6E0E" w14:paraId="6A14842F" w14:textId="77777777" w:rsidTr="00C758B9">
        <w:tc>
          <w:tcPr>
            <w:tcW w:w="3482" w:type="dxa"/>
            <w:tcBorders>
              <w:top w:val="single" w:sz="4" w:space="0" w:color="000000"/>
              <w:left w:val="nil"/>
              <w:bottom w:val="single" w:sz="4" w:space="0" w:color="000000"/>
              <w:right w:val="nil"/>
            </w:tcBorders>
            <w:tcMar>
              <w:top w:w="45" w:type="dxa"/>
              <w:left w:w="57" w:type="dxa"/>
              <w:bottom w:w="45" w:type="dxa"/>
              <w:right w:w="57" w:type="dxa"/>
            </w:tcMar>
            <w:hideMark/>
          </w:tcPr>
          <w:p w14:paraId="3171024A" w14:textId="77777777" w:rsidR="00C758B9" w:rsidRPr="004E6E0E" w:rsidRDefault="00C758B9" w:rsidP="00C758B9">
            <w:pPr>
              <w:pStyle w:val="BodyTextIndent"/>
              <w:tabs>
                <w:tab w:val="left" w:pos="24"/>
              </w:tabs>
              <w:ind w:hanging="63"/>
              <w:rPr>
                <w:rFonts w:ascii="Arial" w:eastAsia="FrutigerLTStd-LightCn" w:hAnsi="Arial"/>
                <w:sz w:val="20"/>
                <w:lang w:val="en-US"/>
              </w:rPr>
            </w:pPr>
            <w:r w:rsidRPr="004E6E0E">
              <w:rPr>
                <w:rFonts w:ascii="Arial" w:eastAsia="FrutigerLTStd-LightCn" w:hAnsi="Arial"/>
                <w:b/>
                <w:sz w:val="20"/>
                <w:lang w:val="en-US"/>
              </w:rPr>
              <w:t>NON-SELECTIVE CO</w:t>
            </w:r>
            <w:r w:rsidRPr="004E6E0E">
              <w:rPr>
                <w:rFonts w:ascii="Arial" w:eastAsia="FrutigerLTStd-LightCn" w:hAnsi="Arial"/>
                <w:b/>
                <w:sz w:val="20"/>
                <w:vertAlign w:val="subscript"/>
                <w:lang w:val="en-US"/>
              </w:rPr>
              <w:t>2</w:t>
            </w:r>
            <w:r w:rsidRPr="004E6E0E">
              <w:rPr>
                <w:rFonts w:ascii="Arial" w:eastAsia="FrutigerLTStd-LightCn" w:hAnsi="Arial"/>
                <w:b/>
                <w:sz w:val="20"/>
                <w:lang w:val="en-US"/>
              </w:rPr>
              <w:t xml:space="preserve"> EMISSIONS</w:t>
            </w:r>
          </w:p>
          <w:p w14:paraId="5771A82C" w14:textId="77777777" w:rsidR="00C758B9" w:rsidRPr="004E6E0E" w:rsidRDefault="00C758B9" w:rsidP="00C758B9">
            <w:pPr>
              <w:pStyle w:val="BodyTextIndent"/>
              <w:tabs>
                <w:tab w:val="left" w:pos="24"/>
              </w:tabs>
              <w:ind w:hanging="63"/>
              <w:rPr>
                <w:rFonts w:ascii="Arial" w:eastAsia="FrutigerLTStd-LightCn" w:hAnsi="Arial"/>
                <w:sz w:val="20"/>
                <w:lang w:val="en-US"/>
              </w:rPr>
            </w:pPr>
            <w:r w:rsidRPr="004E6E0E">
              <w:rPr>
                <w:rFonts w:ascii="Arial" w:eastAsia="FrutigerLTStd-LightCn" w:hAnsi="Arial"/>
                <w:sz w:val="20"/>
                <w:lang w:val="en-US"/>
              </w:rPr>
              <w:t>Released to atmosphere</w:t>
            </w:r>
          </w:p>
        </w:tc>
        <w:tc>
          <w:tcPr>
            <w:tcW w:w="1233" w:type="dxa"/>
            <w:tcBorders>
              <w:top w:val="single" w:sz="4" w:space="0" w:color="000000"/>
              <w:left w:val="nil"/>
              <w:bottom w:val="single" w:sz="4" w:space="0" w:color="000000"/>
              <w:right w:val="nil"/>
            </w:tcBorders>
            <w:tcMar>
              <w:top w:w="45" w:type="dxa"/>
              <w:left w:w="57" w:type="dxa"/>
              <w:bottom w:w="45" w:type="dxa"/>
              <w:right w:w="57" w:type="dxa"/>
            </w:tcMar>
            <w:hideMark/>
          </w:tcPr>
          <w:p w14:paraId="3E4D9147" w14:textId="77777777" w:rsidR="00C758B9" w:rsidRPr="004E6E0E" w:rsidRDefault="00C758B9" w:rsidP="00C758B9">
            <w:pPr>
              <w:pStyle w:val="BodyTextIndent"/>
              <w:tabs>
                <w:tab w:val="left" w:pos="24"/>
              </w:tabs>
              <w:rPr>
                <w:rFonts w:ascii="Arial" w:eastAsia="FrutigerLTStd-LightCn" w:hAnsi="Arial"/>
                <w:sz w:val="20"/>
                <w:lang w:val="en-US"/>
              </w:rPr>
            </w:pPr>
            <w:r w:rsidRPr="004E6E0E">
              <w:rPr>
                <w:rFonts w:ascii="Arial" w:eastAsia="FrutigerLTStd-LightCn" w:hAnsi="Arial"/>
                <w:sz w:val="20"/>
                <w:lang w:val="en-US"/>
              </w:rPr>
              <w:t>kg</w:t>
            </w:r>
            <w:r w:rsidRPr="004E6E0E">
              <w:rPr>
                <w:rFonts w:ascii="Arial" w:eastAsia="FrutigerLTStd-LightCn" w:hAnsi="Arial"/>
                <w:sz w:val="20"/>
                <w:vertAlign w:val="subscript"/>
                <w:lang w:val="en-US"/>
              </w:rPr>
              <w:t>CO2</w:t>
            </w:r>
            <w:r w:rsidRPr="004E6E0E">
              <w:rPr>
                <w:rFonts w:ascii="Arial" w:eastAsia="FrutigerLTStd-LightCn" w:hAnsi="Arial"/>
                <w:sz w:val="20"/>
                <w:lang w:val="en-US"/>
              </w:rPr>
              <w:t>/</w:t>
            </w:r>
            <w:proofErr w:type="spellStart"/>
            <w:r w:rsidRPr="004E6E0E">
              <w:rPr>
                <w:rFonts w:ascii="Arial" w:eastAsia="FrutigerLTStd-LightCn" w:hAnsi="Arial"/>
                <w:sz w:val="20"/>
                <w:lang w:val="en-US"/>
              </w:rPr>
              <w:t>t</w:t>
            </w:r>
            <w:r w:rsidRPr="004E6E0E">
              <w:rPr>
                <w:rFonts w:ascii="Arial" w:eastAsia="FrutigerLTStd-LightCn" w:hAnsi="Arial"/>
                <w:sz w:val="20"/>
                <w:vertAlign w:val="subscript"/>
                <w:lang w:val="en-US"/>
              </w:rPr>
              <w:t>DRI</w:t>
            </w:r>
            <w:proofErr w:type="spellEnd"/>
          </w:p>
        </w:tc>
        <w:tc>
          <w:tcPr>
            <w:tcW w:w="2656" w:type="dxa"/>
            <w:tcBorders>
              <w:top w:val="single" w:sz="4" w:space="0" w:color="000000"/>
              <w:left w:val="nil"/>
              <w:bottom w:val="single" w:sz="4" w:space="0" w:color="000000"/>
              <w:right w:val="nil"/>
            </w:tcBorders>
            <w:shd w:val="clear" w:color="auto" w:fill="E7E6E6"/>
            <w:tcMar>
              <w:top w:w="45" w:type="dxa"/>
              <w:left w:w="57" w:type="dxa"/>
              <w:bottom w:w="45" w:type="dxa"/>
              <w:right w:w="57" w:type="dxa"/>
            </w:tcMar>
            <w:hideMark/>
          </w:tcPr>
          <w:p w14:paraId="40CB1CD8" w14:textId="77777777" w:rsidR="00C758B9" w:rsidRPr="004E6E0E" w:rsidRDefault="00C758B9" w:rsidP="00C758B9">
            <w:pPr>
              <w:pStyle w:val="BodyTextIndent"/>
              <w:tabs>
                <w:tab w:val="left" w:pos="24"/>
              </w:tabs>
              <w:rPr>
                <w:rFonts w:ascii="Arial" w:eastAsia="FrutigerLTStd-LightCn" w:hAnsi="Arial"/>
                <w:sz w:val="20"/>
                <w:lang w:val="en-US"/>
              </w:rPr>
            </w:pPr>
            <w:r w:rsidRPr="004E6E0E">
              <w:rPr>
                <w:rFonts w:ascii="Arial" w:eastAsia="FrutigerLTStd-LightCn" w:hAnsi="Arial"/>
                <w:sz w:val="20"/>
                <w:lang w:val="en-US"/>
              </w:rPr>
              <w:t>156</w:t>
            </w:r>
          </w:p>
        </w:tc>
        <w:tc>
          <w:tcPr>
            <w:tcW w:w="2835" w:type="dxa"/>
            <w:tcBorders>
              <w:top w:val="single" w:sz="4" w:space="0" w:color="000000"/>
              <w:left w:val="nil"/>
              <w:bottom w:val="single" w:sz="4" w:space="0" w:color="000000"/>
              <w:right w:val="nil"/>
            </w:tcBorders>
            <w:shd w:val="clear" w:color="auto" w:fill="E7E6E6"/>
            <w:tcMar>
              <w:top w:w="45" w:type="dxa"/>
              <w:left w:w="57" w:type="dxa"/>
              <w:bottom w:w="45" w:type="dxa"/>
              <w:right w:w="57" w:type="dxa"/>
            </w:tcMar>
            <w:hideMark/>
          </w:tcPr>
          <w:p w14:paraId="4B1E7252" w14:textId="77777777" w:rsidR="00C758B9" w:rsidRPr="004E6E0E" w:rsidRDefault="00C758B9" w:rsidP="00C758B9">
            <w:pPr>
              <w:pStyle w:val="BodyTextIndent"/>
              <w:tabs>
                <w:tab w:val="left" w:pos="24"/>
              </w:tabs>
              <w:rPr>
                <w:rFonts w:ascii="Arial" w:eastAsia="FrutigerLTStd-LightCn" w:hAnsi="Arial"/>
                <w:sz w:val="20"/>
                <w:lang w:val="en-US"/>
              </w:rPr>
            </w:pPr>
            <w:r w:rsidRPr="004E6E0E">
              <w:rPr>
                <w:rFonts w:ascii="Arial" w:eastAsia="FrutigerLTStd-LightCn" w:hAnsi="Arial"/>
                <w:sz w:val="20"/>
                <w:lang w:val="en-US"/>
              </w:rPr>
              <w:t>~ 500</w:t>
            </w:r>
          </w:p>
        </w:tc>
      </w:tr>
      <w:tr w:rsidR="00C758B9" w:rsidRPr="004E6E0E" w14:paraId="3AB79427" w14:textId="77777777" w:rsidTr="00C758B9">
        <w:tc>
          <w:tcPr>
            <w:tcW w:w="3482" w:type="dxa"/>
            <w:tcBorders>
              <w:top w:val="single" w:sz="4" w:space="0" w:color="000000"/>
              <w:left w:val="nil"/>
              <w:bottom w:val="nil"/>
              <w:right w:val="nil"/>
            </w:tcBorders>
            <w:tcMar>
              <w:top w:w="45" w:type="dxa"/>
              <w:left w:w="57" w:type="dxa"/>
              <w:bottom w:w="45" w:type="dxa"/>
              <w:right w:w="57" w:type="dxa"/>
            </w:tcMar>
          </w:tcPr>
          <w:p w14:paraId="301FFB75" w14:textId="77777777" w:rsidR="00C758B9" w:rsidRPr="004E6E0E" w:rsidRDefault="00C758B9" w:rsidP="00C758B9">
            <w:pPr>
              <w:pStyle w:val="BodyTextIndent"/>
              <w:tabs>
                <w:tab w:val="left" w:pos="24"/>
              </w:tabs>
              <w:rPr>
                <w:rFonts w:ascii="Arial" w:eastAsia="FrutigerLTStd-LightCn" w:hAnsi="Arial"/>
                <w:sz w:val="20"/>
                <w:lang w:val="en-US"/>
              </w:rPr>
            </w:pPr>
          </w:p>
        </w:tc>
        <w:tc>
          <w:tcPr>
            <w:tcW w:w="1233" w:type="dxa"/>
            <w:tcBorders>
              <w:top w:val="single" w:sz="4" w:space="0" w:color="000000"/>
              <w:left w:val="nil"/>
              <w:bottom w:val="nil"/>
              <w:right w:val="nil"/>
            </w:tcBorders>
            <w:tcMar>
              <w:top w:w="45" w:type="dxa"/>
              <w:left w:w="57" w:type="dxa"/>
              <w:bottom w:w="45" w:type="dxa"/>
              <w:right w:w="57" w:type="dxa"/>
            </w:tcMar>
          </w:tcPr>
          <w:p w14:paraId="55FE7F0F" w14:textId="77777777" w:rsidR="00C758B9" w:rsidRPr="004E6E0E" w:rsidRDefault="00C758B9" w:rsidP="00C758B9">
            <w:pPr>
              <w:pStyle w:val="BodyTextIndent"/>
              <w:tabs>
                <w:tab w:val="left" w:pos="24"/>
              </w:tabs>
              <w:rPr>
                <w:rFonts w:ascii="Arial" w:eastAsia="FrutigerLTStd-LightCn" w:hAnsi="Arial"/>
                <w:sz w:val="20"/>
                <w:lang w:val="en-US"/>
              </w:rPr>
            </w:pPr>
          </w:p>
        </w:tc>
        <w:tc>
          <w:tcPr>
            <w:tcW w:w="2656" w:type="dxa"/>
            <w:tcBorders>
              <w:top w:val="single" w:sz="4" w:space="0" w:color="000000"/>
              <w:left w:val="nil"/>
              <w:bottom w:val="nil"/>
              <w:right w:val="nil"/>
            </w:tcBorders>
            <w:shd w:val="clear" w:color="auto" w:fill="E7E6E6"/>
            <w:tcMar>
              <w:top w:w="45" w:type="dxa"/>
              <w:left w:w="57" w:type="dxa"/>
              <w:bottom w:w="45" w:type="dxa"/>
              <w:right w:w="57" w:type="dxa"/>
            </w:tcMar>
            <w:hideMark/>
          </w:tcPr>
          <w:p w14:paraId="1F5D4E33" w14:textId="77777777" w:rsidR="00C758B9" w:rsidRPr="004E6E0E" w:rsidRDefault="00C758B9" w:rsidP="00C758B9">
            <w:pPr>
              <w:pStyle w:val="BodyTextIndent"/>
              <w:tabs>
                <w:tab w:val="left" w:pos="24"/>
              </w:tabs>
              <w:rPr>
                <w:rFonts w:ascii="Arial" w:eastAsia="FrutigerLTStd-LightCn" w:hAnsi="Arial"/>
                <w:b/>
                <w:sz w:val="20"/>
                <w:lang w:val="en-US"/>
              </w:rPr>
            </w:pPr>
            <w:r w:rsidRPr="004E6E0E">
              <w:rPr>
                <w:rFonts w:ascii="Arial" w:eastAsia="FrutigerLTStd-LightCn" w:hAnsi="Arial"/>
                <w:b/>
                <w:sz w:val="20"/>
                <w:lang w:val="en-US"/>
              </w:rPr>
              <w:t>NON-SELECTIVE 38%</w:t>
            </w:r>
          </w:p>
          <w:p w14:paraId="598DB5A5" w14:textId="77777777" w:rsidR="00C758B9" w:rsidRPr="004E6E0E" w:rsidRDefault="00C758B9" w:rsidP="00C758B9">
            <w:pPr>
              <w:pStyle w:val="BodyTextIndent"/>
              <w:tabs>
                <w:tab w:val="left" w:pos="24"/>
              </w:tabs>
              <w:rPr>
                <w:rFonts w:ascii="Arial" w:eastAsia="FrutigerLTStd-LightCn" w:hAnsi="Arial"/>
                <w:sz w:val="20"/>
                <w:lang w:val="en-US"/>
              </w:rPr>
            </w:pPr>
            <w:r w:rsidRPr="004E6E0E">
              <w:rPr>
                <w:rFonts w:ascii="Arial" w:eastAsia="FrutigerLTStd-LightCn" w:hAnsi="Arial"/>
                <w:b/>
                <w:noProof/>
                <w:sz w:val="20"/>
                <w:lang w:val="en-US"/>
              </w:rPr>
              <w:drawing>
                <wp:inline distT="0" distB="0" distL="0" distR="0" wp14:anchorId="414FBFCC" wp14:editId="6506CC60">
                  <wp:extent cx="809625" cy="819150"/>
                  <wp:effectExtent l="0" t="0" r="0" b="0"/>
                  <wp:docPr id="134936657" name="Picture 16" descr="A blue and red pie char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936657" name="Picture 16" descr="A blue and red pie chart&#10;&#10;AI-generated content may be incorrect."/>
                          <pic:cNvPicPr>
                            <a:picLocks noChangeArrowheads="1"/>
                          </pic:cNvPicPr>
                        </pic:nvPicPr>
                        <pic:blipFill>
                          <a:blip r:embed="rId19">
                            <a:extLst>
                              <a:ext uri="{28A0092B-C50C-407E-A947-70E740481C1C}">
                                <a14:useLocalDpi xmlns:a14="http://schemas.microsoft.com/office/drawing/2010/main" val="0"/>
                              </a:ext>
                            </a:extLst>
                          </a:blip>
                          <a:srcRect l="-24969" t="-39658" r="-25444" b="-43938"/>
                          <a:stretch>
                            <a:fillRect/>
                          </a:stretch>
                        </pic:blipFill>
                        <pic:spPr bwMode="auto">
                          <a:xfrm>
                            <a:off x="0" y="0"/>
                            <a:ext cx="809625" cy="819150"/>
                          </a:xfrm>
                          <a:prstGeom prst="rect">
                            <a:avLst/>
                          </a:prstGeom>
                          <a:noFill/>
                          <a:ln>
                            <a:noFill/>
                          </a:ln>
                        </pic:spPr>
                      </pic:pic>
                    </a:graphicData>
                  </a:graphic>
                </wp:inline>
              </w:drawing>
            </w:r>
          </w:p>
          <w:p w14:paraId="2C7E60D8" w14:textId="77777777" w:rsidR="00C758B9" w:rsidRPr="004E6E0E" w:rsidRDefault="00C758B9" w:rsidP="00C758B9">
            <w:pPr>
              <w:pStyle w:val="BodyTextIndent"/>
              <w:tabs>
                <w:tab w:val="left" w:pos="24"/>
              </w:tabs>
              <w:rPr>
                <w:rFonts w:ascii="Arial" w:eastAsia="FrutigerLTStd-LightCn" w:hAnsi="Arial"/>
                <w:sz w:val="20"/>
                <w:lang w:val="en-US"/>
              </w:rPr>
            </w:pPr>
            <w:r w:rsidRPr="004E6E0E">
              <w:rPr>
                <w:rFonts w:ascii="Arial" w:eastAsia="FrutigerLTStd-LightCn" w:hAnsi="Arial"/>
                <w:b/>
                <w:sz w:val="20"/>
                <w:lang w:val="en-US"/>
              </w:rPr>
              <w:t>SELECTIVE 62%</w:t>
            </w:r>
          </w:p>
        </w:tc>
        <w:tc>
          <w:tcPr>
            <w:tcW w:w="2835" w:type="dxa"/>
            <w:tcBorders>
              <w:top w:val="single" w:sz="4" w:space="0" w:color="000000"/>
              <w:left w:val="nil"/>
              <w:bottom w:val="nil"/>
              <w:right w:val="nil"/>
            </w:tcBorders>
            <w:shd w:val="clear" w:color="auto" w:fill="E7E6E6"/>
            <w:tcMar>
              <w:top w:w="45" w:type="dxa"/>
              <w:left w:w="57" w:type="dxa"/>
              <w:bottom w:w="45" w:type="dxa"/>
              <w:right w:w="57" w:type="dxa"/>
            </w:tcMar>
            <w:hideMark/>
          </w:tcPr>
          <w:p w14:paraId="07561983" w14:textId="77777777" w:rsidR="00C758B9" w:rsidRPr="004E6E0E" w:rsidRDefault="00C758B9" w:rsidP="00C758B9">
            <w:pPr>
              <w:pStyle w:val="BodyTextIndent"/>
              <w:tabs>
                <w:tab w:val="left" w:pos="24"/>
              </w:tabs>
              <w:rPr>
                <w:rFonts w:ascii="Arial" w:eastAsia="FrutigerLTStd-LightCn" w:hAnsi="Arial"/>
                <w:b/>
                <w:sz w:val="20"/>
                <w:lang w:val="en-US"/>
              </w:rPr>
            </w:pPr>
            <w:r w:rsidRPr="004E6E0E">
              <w:rPr>
                <w:rFonts w:ascii="Arial" w:eastAsia="FrutigerLTStd-LightCn" w:hAnsi="Arial"/>
                <w:b/>
                <w:sz w:val="20"/>
                <w:lang w:val="en-US"/>
              </w:rPr>
              <w:t>NON-SELECTIVE 100%</w:t>
            </w:r>
          </w:p>
          <w:p w14:paraId="0D1D5E4E" w14:textId="77777777" w:rsidR="00C758B9" w:rsidRPr="004E6E0E" w:rsidRDefault="00C758B9" w:rsidP="00C758B9">
            <w:pPr>
              <w:pStyle w:val="BodyTextIndent"/>
              <w:tabs>
                <w:tab w:val="left" w:pos="24"/>
              </w:tabs>
              <w:rPr>
                <w:rFonts w:ascii="Arial" w:eastAsia="FrutigerLTStd-LightCn" w:hAnsi="Arial"/>
                <w:sz w:val="20"/>
                <w:lang w:val="en-US"/>
              </w:rPr>
            </w:pPr>
            <w:r w:rsidRPr="004E6E0E">
              <w:rPr>
                <w:rFonts w:ascii="Arial" w:eastAsia="FrutigerLTStd-LightCn" w:hAnsi="Arial"/>
                <w:b/>
                <w:noProof/>
                <w:sz w:val="20"/>
                <w:lang w:val="en-US"/>
              </w:rPr>
              <w:drawing>
                <wp:inline distT="0" distB="0" distL="0" distR="0" wp14:anchorId="13B59ABF" wp14:editId="50DB7EB4">
                  <wp:extent cx="809625" cy="819150"/>
                  <wp:effectExtent l="0" t="0" r="0" b="0"/>
                  <wp:docPr id="1010407906" name="Picture 15" descr="A red circle on a black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0407906" name="Picture 15" descr="A red circle on a black background&#10;&#10;AI-generated content may be incorrect."/>
                          <pic:cNvPicPr>
                            <a:picLocks noChangeArrowheads="1"/>
                          </pic:cNvPicPr>
                        </pic:nvPicPr>
                        <pic:blipFill>
                          <a:blip r:embed="rId20">
                            <a:extLst>
                              <a:ext uri="{28A0092B-C50C-407E-A947-70E740481C1C}">
                                <a14:useLocalDpi xmlns:a14="http://schemas.microsoft.com/office/drawing/2010/main" val="0"/>
                              </a:ext>
                            </a:extLst>
                          </a:blip>
                          <a:srcRect l="-24969" t="-39658" r="-25444" b="-43938"/>
                          <a:stretch>
                            <a:fillRect/>
                          </a:stretch>
                        </pic:blipFill>
                        <pic:spPr bwMode="auto">
                          <a:xfrm>
                            <a:off x="0" y="0"/>
                            <a:ext cx="809625" cy="819150"/>
                          </a:xfrm>
                          <a:prstGeom prst="rect">
                            <a:avLst/>
                          </a:prstGeom>
                          <a:noFill/>
                          <a:ln>
                            <a:noFill/>
                          </a:ln>
                        </pic:spPr>
                      </pic:pic>
                    </a:graphicData>
                  </a:graphic>
                </wp:inline>
              </w:drawing>
            </w:r>
          </w:p>
        </w:tc>
      </w:tr>
    </w:tbl>
    <w:p w14:paraId="689B8EFC" w14:textId="77777777" w:rsidR="005D7C25" w:rsidRDefault="005D7C25" w:rsidP="00C758B9">
      <w:pPr>
        <w:pStyle w:val="BodyTextIndent"/>
        <w:tabs>
          <w:tab w:val="left" w:pos="24"/>
        </w:tabs>
        <w:ind w:firstLine="0"/>
        <w:rPr>
          <w:rFonts w:ascii="Arial" w:eastAsia="FrutigerLTStd-LightCn" w:hAnsi="Arial" w:cs="Arial"/>
          <w:sz w:val="20"/>
          <w:lang w:val="en-US"/>
        </w:rPr>
      </w:pPr>
    </w:p>
    <w:p w14:paraId="0F228DBC" w14:textId="77777777" w:rsidR="00C758B9" w:rsidRPr="00641A06" w:rsidRDefault="00C758B9" w:rsidP="00C758B9">
      <w:pPr>
        <w:pStyle w:val="BodyTextIndent"/>
        <w:tabs>
          <w:tab w:val="left" w:pos="24"/>
        </w:tabs>
        <w:ind w:firstLine="0"/>
        <w:rPr>
          <w:rFonts w:ascii="Arial" w:eastAsia="FrutigerLTStd-LightCn" w:hAnsi="Arial" w:cs="Arial"/>
          <w:sz w:val="20"/>
          <w:lang w:val="en-US"/>
        </w:rPr>
      </w:pPr>
    </w:p>
    <w:p w14:paraId="14B563A1" w14:textId="4B98E1D1" w:rsidR="005D7C25" w:rsidRPr="00641A06" w:rsidRDefault="005D7C25" w:rsidP="00C758B9">
      <w:pPr>
        <w:pStyle w:val="Paragrafobase"/>
        <w:spacing w:line="240" w:lineRule="auto"/>
        <w:jc w:val="both"/>
        <w:rPr>
          <w:rFonts w:ascii="Arial" w:eastAsia="FrutigerLTStd-BoldCn" w:hAnsi="Arial" w:cs="Arial"/>
          <w:b/>
          <w:bCs/>
          <w:sz w:val="20"/>
          <w:szCs w:val="20"/>
          <w:lang w:val="en-US"/>
        </w:rPr>
      </w:pPr>
      <w:r w:rsidRPr="00641A06">
        <w:rPr>
          <w:rFonts w:ascii="Arial" w:eastAsia="FrutigerLTStd-BoldCn" w:hAnsi="Arial" w:cs="Arial"/>
          <w:b/>
          <w:bCs/>
          <w:sz w:val="20"/>
          <w:szCs w:val="20"/>
          <w:lang w:val="en-US"/>
        </w:rPr>
        <w:t>BF–BOF decarbonization options</w:t>
      </w:r>
    </w:p>
    <w:p w14:paraId="7B8DF30F" w14:textId="1A5F3AB4" w:rsidR="005D7C25" w:rsidRPr="00641A06" w:rsidRDefault="00816025" w:rsidP="00C758B9">
      <w:pPr>
        <w:pStyle w:val="BodyTextIndent"/>
        <w:tabs>
          <w:tab w:val="left" w:pos="24"/>
        </w:tabs>
        <w:ind w:firstLine="0"/>
        <w:rPr>
          <w:rFonts w:ascii="Arial" w:eastAsia="FrutigerLTStd-LightCn" w:hAnsi="Arial" w:cs="Arial"/>
          <w:sz w:val="20"/>
          <w:lang w:val="en-US"/>
        </w:rPr>
      </w:pPr>
      <w:r w:rsidRPr="00641A06">
        <w:rPr>
          <w:rFonts w:ascii="Arial" w:eastAsia="FrutigerLTStd-LightCn" w:hAnsi="Arial" w:cs="Arial"/>
          <w:sz w:val="20"/>
          <w:lang w:val="en-US"/>
        </w:rPr>
        <w:t xml:space="preserve">For many steel producers, a realistic scenario that includes BF–BOF steelmaking, is imperative since in their </w:t>
      </w:r>
      <w:proofErr w:type="spellStart"/>
      <w:r w:rsidRPr="00641A06">
        <w:rPr>
          <w:rFonts w:ascii="Arial" w:eastAsia="FrutigerLTStd-LightCn" w:hAnsi="Arial" w:cs="Arial"/>
          <w:strike/>
          <w:sz w:val="20"/>
          <w:lang w:val="en-US"/>
        </w:rPr>
        <w:t>situation</w:t>
      </w:r>
      <w:r w:rsidR="00087CD1" w:rsidRPr="00641A06">
        <w:rPr>
          <w:rFonts w:ascii="Arial" w:eastAsia="FrutigerLTStd-LightCn" w:hAnsi="Arial" w:cs="Arial"/>
          <w:sz w:val="20"/>
          <w:lang w:val="en-US"/>
        </w:rPr>
        <w:t>operational</w:t>
      </w:r>
      <w:proofErr w:type="spellEnd"/>
      <w:r w:rsidR="00087CD1" w:rsidRPr="00641A06">
        <w:rPr>
          <w:rFonts w:ascii="Arial" w:eastAsia="FrutigerLTStd-LightCn" w:hAnsi="Arial" w:cs="Arial"/>
          <w:sz w:val="20"/>
          <w:lang w:val="en-US"/>
        </w:rPr>
        <w:t xml:space="preserve"> and market environments</w:t>
      </w:r>
      <w:r w:rsidRPr="00641A06">
        <w:rPr>
          <w:rFonts w:ascii="Arial" w:eastAsia="FrutigerLTStd-LightCn" w:hAnsi="Arial" w:cs="Arial"/>
          <w:sz w:val="20"/>
          <w:lang w:val="en-US"/>
        </w:rPr>
        <w:t>, one or more of the challenges mentioned in the introduction of this article cannot be overcome. Our solutions for BF–BOF steelmaking CO</w:t>
      </w:r>
      <w:r w:rsidRPr="00641A06">
        <w:rPr>
          <w:rFonts w:ascii="Arial" w:eastAsia="FrutigerLTStd-LightCn" w:hAnsi="Arial" w:cs="Arial"/>
          <w:sz w:val="20"/>
          <w:vertAlign w:val="subscript"/>
          <w:lang w:val="en-US"/>
        </w:rPr>
        <w:t>2</w:t>
      </w:r>
      <w:r w:rsidRPr="00641A06">
        <w:rPr>
          <w:rFonts w:ascii="Arial" w:eastAsia="FrutigerLTStd-LightCn" w:hAnsi="Arial" w:cs="Arial"/>
          <w:sz w:val="20"/>
          <w:lang w:val="en-US"/>
        </w:rPr>
        <w:t xml:space="preserve"> emissions reduction need to achieve a </w:t>
      </w:r>
      <w:r w:rsidR="00D874E6" w:rsidRPr="00641A06">
        <w:rPr>
          <w:rFonts w:ascii="Arial" w:eastAsia="FrutigerLTStd-LightCn" w:hAnsi="Arial" w:cs="Arial"/>
          <w:sz w:val="20"/>
          <w:lang w:val="en-US"/>
        </w:rPr>
        <w:t>reduction</w:t>
      </w:r>
      <w:r w:rsidRPr="00641A06">
        <w:rPr>
          <w:rFonts w:ascii="Arial" w:eastAsia="FrutigerLTStd-LightCn" w:hAnsi="Arial" w:cs="Arial"/>
          <w:sz w:val="20"/>
          <w:lang w:val="en-US"/>
        </w:rPr>
        <w:t xml:space="preserve"> of 40%—bringing these emissions in line with those of the traditional DRI–EAF route. Importantly, th</w:t>
      </w:r>
      <w:r w:rsidR="00087CD1" w:rsidRPr="00641A06">
        <w:rPr>
          <w:rFonts w:ascii="Arial" w:eastAsia="FrutigerLTStd-LightCn" w:hAnsi="Arial" w:cs="Arial"/>
          <w:sz w:val="20"/>
          <w:lang w:val="en-US"/>
        </w:rPr>
        <w:t>ese</w:t>
      </w:r>
      <w:r w:rsidRPr="00641A06">
        <w:rPr>
          <w:rFonts w:ascii="Arial" w:eastAsia="FrutigerLTStd-LightCn" w:hAnsi="Arial" w:cs="Arial"/>
          <w:sz w:val="20"/>
          <w:lang w:val="en-US"/>
        </w:rPr>
        <w:t xml:space="preserve"> scenario</w:t>
      </w:r>
      <w:r w:rsidR="00D874E6" w:rsidRPr="00641A06">
        <w:rPr>
          <w:rFonts w:ascii="Arial" w:eastAsia="FrutigerLTStd-LightCn" w:hAnsi="Arial" w:cs="Arial"/>
          <w:sz w:val="20"/>
          <w:lang w:val="en-US"/>
        </w:rPr>
        <w:t xml:space="preserve"> not only reduce CO</w:t>
      </w:r>
      <w:r w:rsidR="00D874E6" w:rsidRPr="00641A06">
        <w:rPr>
          <w:rFonts w:ascii="Arial" w:eastAsia="FrutigerLTStd-LightCn" w:hAnsi="Arial" w:cs="Arial"/>
          <w:sz w:val="20"/>
          <w:vertAlign w:val="subscript"/>
          <w:lang w:val="en-US"/>
        </w:rPr>
        <w:t>2</w:t>
      </w:r>
      <w:r w:rsidR="00D874E6" w:rsidRPr="00641A06">
        <w:rPr>
          <w:rFonts w:ascii="Arial" w:eastAsia="FrutigerLTStd-LightCn" w:hAnsi="Arial" w:cs="Arial"/>
          <w:sz w:val="20"/>
          <w:lang w:val="en-US"/>
        </w:rPr>
        <w:t xml:space="preserve"> emissions</w:t>
      </w:r>
      <w:r w:rsidRPr="00641A06">
        <w:rPr>
          <w:rFonts w:ascii="Arial" w:eastAsia="FrutigerLTStd-LightCn" w:hAnsi="Arial" w:cs="Arial"/>
          <w:sz w:val="20"/>
          <w:lang w:val="en-US"/>
        </w:rPr>
        <w:t xml:space="preserve"> </w:t>
      </w:r>
      <w:r w:rsidR="00D874E6" w:rsidRPr="00641A06">
        <w:rPr>
          <w:rFonts w:ascii="Arial" w:eastAsia="FrutigerLTStd-LightCn" w:hAnsi="Arial" w:cs="Arial"/>
          <w:sz w:val="20"/>
          <w:lang w:val="en-US"/>
        </w:rPr>
        <w:t xml:space="preserve">but also </w:t>
      </w:r>
      <w:r w:rsidR="0084793A" w:rsidRPr="00641A06">
        <w:rPr>
          <w:rFonts w:ascii="Arial" w:eastAsia="FrutigerLTStd-LightCn" w:hAnsi="Arial" w:cs="Arial"/>
          <w:sz w:val="20"/>
          <w:lang w:val="en-US"/>
        </w:rPr>
        <w:t xml:space="preserve">enable </w:t>
      </w:r>
      <w:r w:rsidRPr="00641A06">
        <w:rPr>
          <w:rFonts w:ascii="Arial" w:eastAsia="FrutigerLTStd-LightCn" w:hAnsi="Arial" w:cs="Arial"/>
          <w:sz w:val="20"/>
          <w:lang w:val="en-US"/>
        </w:rPr>
        <w:t>financially sustainable implementation by 2030, while being able to produce high–grade steels also when only low–grade ores are available.</w:t>
      </w:r>
    </w:p>
    <w:p w14:paraId="0E95DB21" w14:textId="77777777" w:rsidR="00816025" w:rsidRPr="00641A06" w:rsidRDefault="00816025" w:rsidP="00C758B9">
      <w:pPr>
        <w:pStyle w:val="BodyTextIndent"/>
        <w:tabs>
          <w:tab w:val="left" w:pos="24"/>
        </w:tabs>
        <w:ind w:firstLine="0"/>
        <w:rPr>
          <w:rFonts w:ascii="Arial" w:eastAsia="FrutigerLTStd-LightCn" w:hAnsi="Arial" w:cs="Arial"/>
          <w:sz w:val="20"/>
          <w:lang w:val="en-US"/>
        </w:rPr>
      </w:pPr>
    </w:p>
    <w:p w14:paraId="12790956" w14:textId="676E2372" w:rsidR="00816025" w:rsidRPr="00641A06" w:rsidRDefault="00B73E50" w:rsidP="00C758B9">
      <w:pPr>
        <w:pStyle w:val="Paragrafobase"/>
        <w:spacing w:line="240" w:lineRule="auto"/>
        <w:jc w:val="both"/>
        <w:rPr>
          <w:rFonts w:ascii="Arial" w:eastAsia="FrutigerLTStd-BoldCn" w:hAnsi="Arial" w:cs="Arial"/>
          <w:b/>
          <w:bCs/>
          <w:sz w:val="20"/>
          <w:szCs w:val="20"/>
          <w:lang w:val="en-US"/>
        </w:rPr>
      </w:pPr>
      <w:r w:rsidRPr="00641A06">
        <w:rPr>
          <w:rFonts w:ascii="Arial" w:eastAsia="FrutigerLTStd-BoldCn" w:hAnsi="Arial" w:cs="Arial"/>
          <w:b/>
          <w:bCs/>
          <w:sz w:val="20"/>
          <w:szCs w:val="20"/>
          <w:lang w:val="en-US"/>
        </w:rPr>
        <w:t xml:space="preserve">Raw materials: ferrous burden and </w:t>
      </w:r>
      <w:r w:rsidR="00816025" w:rsidRPr="00641A06">
        <w:rPr>
          <w:rFonts w:ascii="Arial" w:eastAsia="FrutigerLTStd-BoldCn" w:hAnsi="Arial" w:cs="Arial"/>
          <w:b/>
          <w:bCs/>
          <w:sz w:val="20"/>
          <w:szCs w:val="20"/>
          <w:lang w:val="en-US"/>
        </w:rPr>
        <w:t>metallics</w:t>
      </w:r>
    </w:p>
    <w:p w14:paraId="2E4CF097" w14:textId="525BC7B5" w:rsidR="00B73E50" w:rsidRPr="00641A06" w:rsidRDefault="00B73E50" w:rsidP="00C758B9">
      <w:pPr>
        <w:jc w:val="both"/>
        <w:rPr>
          <w:rFonts w:ascii="Arial" w:hAnsi="Arial"/>
          <w:sz w:val="20"/>
          <w:szCs w:val="14"/>
          <w:lang w:val="en-US"/>
        </w:rPr>
      </w:pPr>
      <w:r w:rsidRPr="00641A06">
        <w:rPr>
          <w:rFonts w:ascii="Arial" w:hAnsi="Arial"/>
          <w:sz w:val="20"/>
          <w:szCs w:val="14"/>
          <w:lang w:val="en-US"/>
        </w:rPr>
        <w:t>First of all, replacing the sinter burden with pellets has multiple advantages. Most importantly, crude steelmaking CO</w:t>
      </w:r>
      <w:r w:rsidRPr="00641A06">
        <w:rPr>
          <w:rFonts w:ascii="Arial" w:hAnsi="Arial"/>
          <w:sz w:val="20"/>
          <w:szCs w:val="14"/>
          <w:vertAlign w:val="subscript"/>
          <w:lang w:val="en-US"/>
        </w:rPr>
        <w:t>2</w:t>
      </w:r>
      <w:r w:rsidRPr="00641A06">
        <w:rPr>
          <w:rFonts w:ascii="Arial" w:hAnsi="Arial"/>
          <w:sz w:val="20"/>
          <w:szCs w:val="14"/>
          <w:lang w:val="en-US"/>
        </w:rPr>
        <w:t xml:space="preserve"> emissions will be reduced as the specific CO</w:t>
      </w:r>
      <w:r w:rsidRPr="00641A06">
        <w:rPr>
          <w:rFonts w:ascii="Arial" w:hAnsi="Arial"/>
          <w:sz w:val="20"/>
          <w:szCs w:val="14"/>
          <w:vertAlign w:val="subscript"/>
          <w:lang w:val="en-US"/>
        </w:rPr>
        <w:t>2</w:t>
      </w:r>
      <w:r w:rsidRPr="00641A06">
        <w:rPr>
          <w:rFonts w:ascii="Arial" w:hAnsi="Arial"/>
          <w:sz w:val="20"/>
          <w:szCs w:val="14"/>
          <w:lang w:val="en-US"/>
        </w:rPr>
        <w:t xml:space="preserve"> emissions of </w:t>
      </w:r>
      <w:proofErr w:type="spellStart"/>
      <w:r w:rsidRPr="00641A06">
        <w:rPr>
          <w:rFonts w:ascii="Arial" w:hAnsi="Arial"/>
          <w:sz w:val="20"/>
          <w:szCs w:val="14"/>
          <w:lang w:val="en-US"/>
        </w:rPr>
        <w:t>sintermaking</w:t>
      </w:r>
      <w:proofErr w:type="spellEnd"/>
      <w:r w:rsidRPr="00641A06">
        <w:rPr>
          <w:rFonts w:ascii="Arial" w:hAnsi="Arial"/>
          <w:sz w:val="20"/>
          <w:szCs w:val="14"/>
          <w:lang w:val="en-US"/>
        </w:rPr>
        <w:t xml:space="preserve"> are much higher than that of </w:t>
      </w:r>
      <w:proofErr w:type="spellStart"/>
      <w:r w:rsidRPr="00641A06">
        <w:rPr>
          <w:rFonts w:ascii="Arial" w:hAnsi="Arial"/>
          <w:sz w:val="20"/>
          <w:szCs w:val="14"/>
          <w:lang w:val="en-US"/>
        </w:rPr>
        <w:t>pelletmaking</w:t>
      </w:r>
      <w:proofErr w:type="spellEnd"/>
      <w:r w:rsidRPr="00641A06">
        <w:rPr>
          <w:rFonts w:ascii="Arial" w:hAnsi="Arial"/>
          <w:sz w:val="20"/>
          <w:szCs w:val="14"/>
          <w:lang w:val="en-US"/>
        </w:rPr>
        <w:t>.</w:t>
      </w:r>
      <w:r w:rsidR="006A3234" w:rsidRPr="00641A06">
        <w:rPr>
          <w:rFonts w:ascii="Arial" w:hAnsi="Arial"/>
          <w:sz w:val="20"/>
          <w:szCs w:val="14"/>
          <w:lang w:val="en-US"/>
        </w:rPr>
        <w:t xml:space="preserve"> additionally </w:t>
      </w:r>
      <w:r w:rsidRPr="00641A06">
        <w:rPr>
          <w:rFonts w:ascii="Arial" w:hAnsi="Arial"/>
          <w:sz w:val="20"/>
          <w:szCs w:val="14"/>
          <w:lang w:val="en-US"/>
        </w:rPr>
        <w:t xml:space="preserve">, </w:t>
      </w:r>
      <w:r w:rsidR="006A3234" w:rsidRPr="00641A06">
        <w:rPr>
          <w:rFonts w:ascii="Arial" w:hAnsi="Arial"/>
          <w:sz w:val="20"/>
          <w:szCs w:val="14"/>
          <w:lang w:val="en-US"/>
        </w:rPr>
        <w:t xml:space="preserve">the </w:t>
      </w:r>
      <w:r w:rsidRPr="00641A06">
        <w:rPr>
          <w:rFonts w:ascii="Arial" w:hAnsi="Arial"/>
          <w:sz w:val="20"/>
          <w:szCs w:val="14"/>
          <w:lang w:val="en-US"/>
        </w:rPr>
        <w:t xml:space="preserve">environmental emissions of </w:t>
      </w:r>
      <w:proofErr w:type="spellStart"/>
      <w:r w:rsidRPr="00641A06">
        <w:rPr>
          <w:rFonts w:ascii="Arial" w:hAnsi="Arial"/>
          <w:sz w:val="20"/>
          <w:szCs w:val="14"/>
          <w:lang w:val="en-US"/>
        </w:rPr>
        <w:t>pelletmaking</w:t>
      </w:r>
      <w:proofErr w:type="spellEnd"/>
      <w:r w:rsidRPr="00641A06">
        <w:rPr>
          <w:rFonts w:ascii="Arial" w:hAnsi="Arial"/>
          <w:sz w:val="20"/>
          <w:szCs w:val="14"/>
          <w:lang w:val="en-US"/>
        </w:rPr>
        <w:t xml:space="preserve"> plants are much less than those of </w:t>
      </w:r>
      <w:proofErr w:type="spellStart"/>
      <w:r w:rsidRPr="00641A06">
        <w:rPr>
          <w:rFonts w:ascii="Arial" w:hAnsi="Arial"/>
          <w:sz w:val="20"/>
          <w:szCs w:val="14"/>
          <w:lang w:val="en-US"/>
        </w:rPr>
        <w:t>sintermaking</w:t>
      </w:r>
      <w:proofErr w:type="spellEnd"/>
      <w:r w:rsidRPr="00641A06">
        <w:rPr>
          <w:rFonts w:ascii="Arial" w:hAnsi="Arial"/>
          <w:sz w:val="20"/>
          <w:szCs w:val="14"/>
          <w:lang w:val="en-US"/>
        </w:rPr>
        <w:t xml:space="preserve">. The </w:t>
      </w:r>
      <w:proofErr w:type="spellStart"/>
      <w:r w:rsidRPr="00641A06">
        <w:rPr>
          <w:rFonts w:ascii="Arial" w:hAnsi="Arial"/>
          <w:sz w:val="20"/>
          <w:szCs w:val="14"/>
          <w:lang w:val="en-US"/>
        </w:rPr>
        <w:t>sintermaking</w:t>
      </w:r>
      <w:proofErr w:type="spellEnd"/>
      <w:r w:rsidRPr="00641A06">
        <w:rPr>
          <w:rFonts w:ascii="Arial" w:hAnsi="Arial"/>
          <w:sz w:val="20"/>
          <w:szCs w:val="14"/>
          <w:lang w:val="en-US"/>
        </w:rPr>
        <w:t xml:space="preserve"> plant reverts recycling function could be replaced by briquetting or other agglomerati</w:t>
      </w:r>
      <w:r w:rsidR="00C40487" w:rsidRPr="00641A06">
        <w:rPr>
          <w:rFonts w:ascii="Arial" w:hAnsi="Arial"/>
          <w:sz w:val="20"/>
          <w:szCs w:val="14"/>
          <w:lang w:val="en-US"/>
        </w:rPr>
        <w:t>on</w:t>
      </w:r>
      <w:r w:rsidRPr="00641A06">
        <w:rPr>
          <w:rFonts w:ascii="Arial" w:hAnsi="Arial"/>
          <w:sz w:val="20"/>
          <w:szCs w:val="14"/>
          <w:lang w:val="en-US"/>
        </w:rPr>
        <w:t xml:space="preserve"> </w:t>
      </w:r>
      <w:r w:rsidR="00C40487" w:rsidRPr="00641A06">
        <w:rPr>
          <w:rFonts w:ascii="Arial" w:hAnsi="Arial"/>
          <w:sz w:val="20"/>
          <w:szCs w:val="14"/>
          <w:lang w:val="en-US"/>
        </w:rPr>
        <w:t>processes</w:t>
      </w:r>
      <w:r w:rsidRPr="00641A06">
        <w:rPr>
          <w:rFonts w:ascii="Arial" w:hAnsi="Arial"/>
          <w:sz w:val="20"/>
          <w:szCs w:val="14"/>
          <w:lang w:val="en-US"/>
        </w:rPr>
        <w:t xml:space="preserve">. Many </w:t>
      </w:r>
      <w:r w:rsidR="00C40487" w:rsidRPr="00641A06">
        <w:rPr>
          <w:rFonts w:ascii="Arial" w:hAnsi="Arial"/>
          <w:sz w:val="20"/>
          <w:szCs w:val="14"/>
          <w:lang w:val="en-US"/>
        </w:rPr>
        <w:t>steel producers</w:t>
      </w:r>
      <w:r w:rsidRPr="00641A06">
        <w:rPr>
          <w:rFonts w:ascii="Arial" w:hAnsi="Arial"/>
          <w:sz w:val="20"/>
          <w:szCs w:val="14"/>
          <w:lang w:val="en-US"/>
        </w:rPr>
        <w:t xml:space="preserve"> have already been using pellets instead of sinter albeit usually combined with lump ore rather than briquettes. These companies have also confirmed the feasibility of high gas utilization rates and  low carbon rates. </w:t>
      </w:r>
    </w:p>
    <w:p w14:paraId="58B6920B" w14:textId="77777777" w:rsidR="00B73E50" w:rsidRPr="00641A06" w:rsidRDefault="00B73E50" w:rsidP="00C758B9">
      <w:pPr>
        <w:tabs>
          <w:tab w:val="num" w:pos="720"/>
        </w:tabs>
        <w:jc w:val="both"/>
        <w:rPr>
          <w:rFonts w:ascii="Arial" w:hAnsi="Arial"/>
          <w:sz w:val="20"/>
          <w:szCs w:val="14"/>
          <w:lang w:val="en-US"/>
        </w:rPr>
      </w:pPr>
    </w:p>
    <w:p w14:paraId="12BC8E5F" w14:textId="5D3C5DDC" w:rsidR="00B73E50" w:rsidRPr="00641A06" w:rsidRDefault="00087CD1" w:rsidP="00C758B9">
      <w:pPr>
        <w:tabs>
          <w:tab w:val="num" w:pos="720"/>
        </w:tabs>
        <w:jc w:val="both"/>
        <w:rPr>
          <w:rFonts w:ascii="Arial" w:hAnsi="Arial"/>
          <w:sz w:val="20"/>
          <w:szCs w:val="14"/>
          <w:lang w:val="en-US"/>
        </w:rPr>
      </w:pPr>
      <w:r w:rsidRPr="00641A06">
        <w:rPr>
          <w:rFonts w:ascii="Arial" w:hAnsi="Arial"/>
          <w:sz w:val="20"/>
          <w:szCs w:val="14"/>
          <w:lang w:val="en-US"/>
        </w:rPr>
        <w:t>Next c</w:t>
      </w:r>
      <w:r w:rsidR="00B73E50" w:rsidRPr="00641A06">
        <w:rPr>
          <w:rFonts w:ascii="Arial" w:hAnsi="Arial"/>
          <w:sz w:val="20"/>
          <w:szCs w:val="14"/>
          <w:lang w:val="en-US"/>
        </w:rPr>
        <w:t xml:space="preserve">harging metallics has already been demonstrated at several </w:t>
      </w:r>
      <w:r w:rsidR="00C40487" w:rsidRPr="00641A06">
        <w:rPr>
          <w:rFonts w:ascii="Arial" w:hAnsi="Arial"/>
          <w:sz w:val="20"/>
          <w:szCs w:val="14"/>
          <w:lang w:val="en-US"/>
        </w:rPr>
        <w:t>plants</w:t>
      </w:r>
      <w:r w:rsidR="00B73E50" w:rsidRPr="00641A06">
        <w:rPr>
          <w:rFonts w:ascii="Arial" w:hAnsi="Arial"/>
          <w:sz w:val="20"/>
          <w:szCs w:val="14"/>
          <w:lang w:val="en-US"/>
        </w:rPr>
        <w:t xml:space="preserve">. The amount of metallics, however, has usually been limited to </w:t>
      </w:r>
      <w:r w:rsidR="00C40487" w:rsidRPr="00641A06">
        <w:rPr>
          <w:rFonts w:ascii="Arial" w:hAnsi="Arial"/>
          <w:sz w:val="20"/>
          <w:szCs w:val="14"/>
          <w:lang w:val="en-US"/>
        </w:rPr>
        <w:t xml:space="preserve"> around </w:t>
      </w:r>
      <w:r w:rsidR="00B73E50" w:rsidRPr="00641A06">
        <w:rPr>
          <w:rFonts w:ascii="Arial" w:hAnsi="Arial"/>
          <w:sz w:val="20"/>
          <w:szCs w:val="14"/>
          <w:lang w:val="en-US"/>
        </w:rPr>
        <w:t xml:space="preserve">10%. We believe that charging </w:t>
      </w:r>
      <w:r w:rsidR="006A3234" w:rsidRPr="00641A06">
        <w:rPr>
          <w:rFonts w:ascii="Arial" w:hAnsi="Arial"/>
          <w:sz w:val="20"/>
          <w:szCs w:val="14"/>
          <w:lang w:val="en-US"/>
        </w:rPr>
        <w:t xml:space="preserve">up to </w:t>
      </w:r>
      <w:r w:rsidR="00B73E50" w:rsidRPr="00641A06">
        <w:rPr>
          <w:rFonts w:ascii="Arial" w:hAnsi="Arial"/>
          <w:sz w:val="20"/>
          <w:szCs w:val="14"/>
          <w:lang w:val="en-US"/>
        </w:rPr>
        <w:t>40% metallics</w:t>
      </w:r>
      <w:r w:rsidR="006A3234" w:rsidRPr="00641A06">
        <w:rPr>
          <w:rFonts w:ascii="Arial" w:hAnsi="Arial"/>
          <w:sz w:val="20"/>
          <w:szCs w:val="14"/>
          <w:lang w:val="en-US"/>
        </w:rPr>
        <w:t xml:space="preserve"> is</w:t>
      </w:r>
      <w:r w:rsidR="00B73E50" w:rsidRPr="00641A06">
        <w:rPr>
          <w:rFonts w:ascii="Arial" w:hAnsi="Arial"/>
          <w:sz w:val="20"/>
          <w:szCs w:val="14"/>
          <w:lang w:val="en-US"/>
        </w:rPr>
        <w:t xml:space="preserve"> possible although we acknowledge its technological and technical challenges and limited financial potential unless CO</w:t>
      </w:r>
      <w:r w:rsidR="00B73E50" w:rsidRPr="00641A06">
        <w:rPr>
          <w:rFonts w:ascii="Arial" w:hAnsi="Arial"/>
          <w:sz w:val="20"/>
          <w:szCs w:val="14"/>
          <w:vertAlign w:val="subscript"/>
          <w:lang w:val="en-US"/>
        </w:rPr>
        <w:t>2</w:t>
      </w:r>
      <w:r w:rsidR="00B73E50" w:rsidRPr="00641A06">
        <w:rPr>
          <w:rFonts w:ascii="Arial" w:hAnsi="Arial"/>
          <w:sz w:val="20"/>
          <w:szCs w:val="14"/>
          <w:lang w:val="en-US"/>
        </w:rPr>
        <w:t xml:space="preserve"> emissions costs are </w:t>
      </w:r>
      <w:r w:rsidR="006A3234" w:rsidRPr="00641A06">
        <w:rPr>
          <w:rFonts w:ascii="Arial" w:hAnsi="Arial"/>
          <w:sz w:val="20"/>
          <w:szCs w:val="14"/>
          <w:lang w:val="en-US"/>
        </w:rPr>
        <w:t xml:space="preserve">factored </w:t>
      </w:r>
      <w:r w:rsidR="00B73E50" w:rsidRPr="00641A06">
        <w:rPr>
          <w:rFonts w:ascii="Arial" w:hAnsi="Arial"/>
          <w:sz w:val="20"/>
          <w:szCs w:val="14"/>
          <w:lang w:val="en-US"/>
        </w:rPr>
        <w:t xml:space="preserve">in </w:t>
      </w:r>
      <w:r w:rsidR="00C40487" w:rsidRPr="00641A06">
        <w:rPr>
          <w:rFonts w:ascii="Arial" w:hAnsi="Arial"/>
          <w:sz w:val="20"/>
          <w:szCs w:val="14"/>
          <w:lang w:val="en-US"/>
        </w:rPr>
        <w:t>the operational cost</w:t>
      </w:r>
      <w:r w:rsidR="00B73E50" w:rsidRPr="00641A06">
        <w:rPr>
          <w:rFonts w:ascii="Arial" w:hAnsi="Arial"/>
          <w:sz w:val="20"/>
          <w:szCs w:val="14"/>
          <w:lang w:val="en-US"/>
        </w:rPr>
        <w:t xml:space="preserve">. The technological challenges include top gas temperature limits, process stability and gas utilization. Technical challenges include mechanical wear-and-tear of </w:t>
      </w:r>
      <w:proofErr w:type="spellStart"/>
      <w:r w:rsidR="00B73E50" w:rsidRPr="00641A06">
        <w:rPr>
          <w:rFonts w:ascii="Arial" w:hAnsi="Arial"/>
          <w:sz w:val="20"/>
          <w:szCs w:val="14"/>
          <w:lang w:val="en-US"/>
        </w:rPr>
        <w:t>stockhouse</w:t>
      </w:r>
      <w:proofErr w:type="spellEnd"/>
      <w:r w:rsidR="00B73E50" w:rsidRPr="00641A06">
        <w:rPr>
          <w:rFonts w:ascii="Arial" w:hAnsi="Arial"/>
          <w:sz w:val="20"/>
          <w:szCs w:val="14"/>
          <w:lang w:val="en-US"/>
        </w:rPr>
        <w:t xml:space="preserve"> bins, conveyors and top charging systems.</w:t>
      </w:r>
    </w:p>
    <w:p w14:paraId="66AE7FB1" w14:textId="77777777" w:rsidR="00B73E50" w:rsidRPr="00641A06" w:rsidRDefault="00B73E50" w:rsidP="00C758B9">
      <w:pPr>
        <w:tabs>
          <w:tab w:val="num" w:pos="720"/>
        </w:tabs>
        <w:jc w:val="both"/>
        <w:rPr>
          <w:rFonts w:ascii="Arial" w:hAnsi="Arial"/>
          <w:sz w:val="20"/>
          <w:szCs w:val="14"/>
          <w:lang w:val="en-US"/>
        </w:rPr>
      </w:pPr>
    </w:p>
    <w:p w14:paraId="7248FF14" w14:textId="6FE9B97B" w:rsidR="00B73E50" w:rsidRPr="00641A06" w:rsidRDefault="00C40487" w:rsidP="00C758B9">
      <w:pPr>
        <w:tabs>
          <w:tab w:val="num" w:pos="720"/>
        </w:tabs>
        <w:jc w:val="both"/>
        <w:rPr>
          <w:rFonts w:ascii="Arial" w:hAnsi="Arial"/>
          <w:sz w:val="20"/>
          <w:szCs w:val="14"/>
          <w:lang w:val="en-US"/>
        </w:rPr>
      </w:pPr>
      <w:r w:rsidRPr="00641A06">
        <w:rPr>
          <w:rFonts w:ascii="Arial" w:hAnsi="Arial"/>
          <w:sz w:val="20"/>
          <w:szCs w:val="14"/>
          <w:lang w:val="en-US"/>
        </w:rPr>
        <w:t>P</w:t>
      </w:r>
      <w:r w:rsidR="00B73E50" w:rsidRPr="00641A06">
        <w:rPr>
          <w:rFonts w:ascii="Arial" w:hAnsi="Arial"/>
          <w:sz w:val="20"/>
          <w:szCs w:val="14"/>
          <w:lang w:val="en-US"/>
        </w:rPr>
        <w:t xml:space="preserve">rocess stability must be secured by controlling the softening and melting process in the cohesive zone. We believe that the right burden distribution, sizing and composition of the metallics are essential for stable melting and operations e.g. sizing and liquidus / solidus temperatures comparable to pellets or sinter. </w:t>
      </w:r>
    </w:p>
    <w:p w14:paraId="756E88D7" w14:textId="77777777" w:rsidR="00B73E50" w:rsidRPr="00641A06" w:rsidRDefault="00B73E50" w:rsidP="00C758B9">
      <w:pPr>
        <w:jc w:val="both"/>
        <w:rPr>
          <w:rFonts w:ascii="Arial" w:hAnsi="Arial"/>
          <w:sz w:val="20"/>
          <w:szCs w:val="20"/>
          <w:lang w:val="en-US"/>
        </w:rPr>
      </w:pPr>
    </w:p>
    <w:p w14:paraId="2C849392" w14:textId="747D877C" w:rsidR="00B73E50" w:rsidRPr="00641A06" w:rsidRDefault="00B73E50" w:rsidP="00C758B9">
      <w:pPr>
        <w:jc w:val="both"/>
        <w:rPr>
          <w:rFonts w:ascii="Arial" w:hAnsi="Arial"/>
          <w:sz w:val="20"/>
          <w:szCs w:val="20"/>
          <w:lang w:val="en-US"/>
        </w:rPr>
      </w:pPr>
      <w:r w:rsidRPr="00641A06">
        <w:rPr>
          <w:rFonts w:ascii="Arial" w:hAnsi="Arial"/>
          <w:sz w:val="20"/>
          <w:szCs w:val="20"/>
          <w:lang w:val="en-US"/>
        </w:rPr>
        <w:t xml:space="preserve">We have been conducting heat and mass balance calculations to determine the coke rate and raceway &amp; top gas temperatures for different burden compositions. These burden compositions are summarized </w:t>
      </w:r>
      <w:r w:rsidR="00C40487" w:rsidRPr="00641A06">
        <w:rPr>
          <w:rFonts w:ascii="Arial" w:hAnsi="Arial"/>
          <w:sz w:val="20"/>
          <w:szCs w:val="20"/>
          <w:lang w:val="en-US"/>
        </w:rPr>
        <w:t>below</w:t>
      </w:r>
      <w:r w:rsidRPr="00641A06">
        <w:rPr>
          <w:rFonts w:ascii="Arial" w:hAnsi="Arial"/>
          <w:sz w:val="20"/>
          <w:szCs w:val="20"/>
          <w:lang w:val="en-US"/>
        </w:rPr>
        <w:t>.</w:t>
      </w:r>
    </w:p>
    <w:p w14:paraId="751E1E6E" w14:textId="0EC39E28" w:rsidR="00B73E50" w:rsidRPr="00641A06" w:rsidRDefault="00B73E50" w:rsidP="00C758B9">
      <w:pPr>
        <w:keepNext/>
        <w:jc w:val="center"/>
        <w:rPr>
          <w:rFonts w:ascii="Arial" w:hAnsi="Arial"/>
          <w:sz w:val="20"/>
          <w:szCs w:val="20"/>
          <w:lang w:val="en-US"/>
        </w:rPr>
      </w:pPr>
    </w:p>
    <w:p w14:paraId="01DCE838" w14:textId="77777777" w:rsidR="004136EF" w:rsidRPr="00641A06" w:rsidRDefault="004136EF" w:rsidP="00C758B9">
      <w:pPr>
        <w:keepNext/>
        <w:jc w:val="center"/>
        <w:rPr>
          <w:rFonts w:ascii="Arial" w:hAnsi="Arial"/>
          <w:sz w:val="20"/>
          <w:szCs w:val="20"/>
          <w:lang w:val="en-US"/>
        </w:rPr>
      </w:pPr>
    </w:p>
    <w:p w14:paraId="0F83A0F0" w14:textId="190D10A1" w:rsidR="004136EF" w:rsidRPr="00641A06" w:rsidRDefault="004136EF" w:rsidP="00C758B9">
      <w:pPr>
        <w:keepNext/>
        <w:jc w:val="center"/>
        <w:rPr>
          <w:rFonts w:ascii="Arial" w:hAnsi="Arial"/>
          <w:sz w:val="20"/>
          <w:szCs w:val="20"/>
          <w:lang w:val="en-US"/>
        </w:rPr>
      </w:pPr>
    </w:p>
    <w:p w14:paraId="65C6548A" w14:textId="41ECF1BF" w:rsidR="004136EF" w:rsidRPr="00641A06" w:rsidRDefault="0029090E" w:rsidP="00C758B9">
      <w:pPr>
        <w:keepNext/>
        <w:jc w:val="center"/>
        <w:rPr>
          <w:rFonts w:ascii="Arial" w:hAnsi="Arial"/>
          <w:sz w:val="20"/>
          <w:szCs w:val="20"/>
          <w:lang w:val="en-US"/>
        </w:rPr>
      </w:pPr>
      <w:r w:rsidRPr="00641A06">
        <w:rPr>
          <w:rFonts w:ascii="Arial" w:hAnsi="Arial"/>
          <w:noProof/>
          <w:sz w:val="20"/>
          <w:szCs w:val="20"/>
          <w:lang w:val="en-US"/>
        </w:rPr>
        <w:drawing>
          <wp:inline distT="0" distB="0" distL="0" distR="0" wp14:anchorId="6FFF85FA" wp14:editId="0BC612DE">
            <wp:extent cx="4762500" cy="2784244"/>
            <wp:effectExtent l="0" t="0" r="0" b="0"/>
            <wp:docPr id="1347909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21154" cy="2818534"/>
                    </a:xfrm>
                    <a:prstGeom prst="rect">
                      <a:avLst/>
                    </a:prstGeom>
                    <a:noFill/>
                  </pic:spPr>
                </pic:pic>
              </a:graphicData>
            </a:graphic>
          </wp:inline>
        </w:drawing>
      </w:r>
    </w:p>
    <w:p w14:paraId="1F824C5D" w14:textId="78DEB842" w:rsidR="00B73E50" w:rsidRPr="00641A06" w:rsidRDefault="00C40487" w:rsidP="00C758B9">
      <w:pPr>
        <w:pStyle w:val="Caption"/>
        <w:jc w:val="center"/>
        <w:rPr>
          <w:rFonts w:ascii="Arial" w:hAnsi="Arial"/>
          <w:i w:val="0"/>
          <w:iCs w:val="0"/>
          <w:sz w:val="20"/>
          <w:szCs w:val="20"/>
          <w:lang w:val="en-US"/>
        </w:rPr>
      </w:pPr>
      <w:r w:rsidRPr="00641A06">
        <w:rPr>
          <w:rFonts w:ascii="Arial" w:hAnsi="Arial"/>
          <w:b/>
          <w:bCs/>
          <w:i w:val="0"/>
          <w:iCs w:val="0"/>
          <w:sz w:val="20"/>
          <w:szCs w:val="20"/>
          <w:lang w:val="en-US"/>
        </w:rPr>
        <w:t>Fig.</w:t>
      </w:r>
      <w:r w:rsidR="00F71CFC" w:rsidRPr="00641A06">
        <w:rPr>
          <w:rFonts w:ascii="Arial" w:hAnsi="Arial"/>
          <w:b/>
          <w:bCs/>
          <w:i w:val="0"/>
          <w:iCs w:val="0"/>
          <w:sz w:val="20"/>
          <w:szCs w:val="20"/>
          <w:lang w:val="en-US"/>
        </w:rPr>
        <w:t xml:space="preserve"> </w:t>
      </w:r>
      <w:r w:rsidR="00884BC9">
        <w:rPr>
          <w:rFonts w:ascii="Arial" w:hAnsi="Arial"/>
          <w:b/>
          <w:bCs/>
          <w:i w:val="0"/>
          <w:iCs w:val="0"/>
          <w:sz w:val="20"/>
          <w:szCs w:val="20"/>
          <w:lang w:val="en-US"/>
        </w:rPr>
        <w:t>8</w:t>
      </w:r>
      <w:r w:rsidRPr="00641A06">
        <w:rPr>
          <w:rFonts w:ascii="Arial" w:hAnsi="Arial"/>
          <w:b/>
          <w:bCs/>
          <w:i w:val="0"/>
          <w:iCs w:val="0"/>
          <w:sz w:val="20"/>
          <w:szCs w:val="20"/>
          <w:lang w:val="en-US"/>
        </w:rPr>
        <w:t xml:space="preserve"> –</w:t>
      </w:r>
      <w:r w:rsidR="00B73E50" w:rsidRPr="00641A06">
        <w:rPr>
          <w:rFonts w:ascii="Arial" w:hAnsi="Arial"/>
          <w:i w:val="0"/>
          <w:iCs w:val="0"/>
          <w:sz w:val="20"/>
          <w:szCs w:val="20"/>
          <w:lang w:val="en-US"/>
        </w:rPr>
        <w:t xml:space="preserve"> Burden Compositions with Sinter, Pellets &amp; Metallics</w:t>
      </w:r>
    </w:p>
    <w:p w14:paraId="64B83C90" w14:textId="77777777" w:rsidR="00B73E50" w:rsidRPr="00641A06" w:rsidRDefault="00B73E50" w:rsidP="00C758B9">
      <w:pPr>
        <w:jc w:val="both"/>
        <w:rPr>
          <w:rFonts w:ascii="Arial" w:hAnsi="Arial"/>
          <w:sz w:val="20"/>
          <w:szCs w:val="20"/>
          <w:lang w:val="en-US"/>
        </w:rPr>
      </w:pPr>
    </w:p>
    <w:p w14:paraId="3E8C5167" w14:textId="6621F72C" w:rsidR="00B73E50" w:rsidRPr="00641A06" w:rsidRDefault="00B73E50" w:rsidP="00C758B9">
      <w:pPr>
        <w:jc w:val="both"/>
        <w:rPr>
          <w:rFonts w:ascii="Arial" w:hAnsi="Arial"/>
          <w:sz w:val="20"/>
          <w:szCs w:val="20"/>
          <w:lang w:val="en-US"/>
        </w:rPr>
      </w:pPr>
      <w:r w:rsidRPr="00641A06">
        <w:rPr>
          <w:rFonts w:ascii="Arial" w:hAnsi="Arial"/>
          <w:sz w:val="20"/>
          <w:szCs w:val="20"/>
          <w:lang w:val="en-US"/>
        </w:rPr>
        <w:t xml:space="preserve">The HBI and DRI compositions are summarized in </w:t>
      </w:r>
      <w:r w:rsidR="00C40487" w:rsidRPr="00641A06">
        <w:rPr>
          <w:rFonts w:ascii="Arial" w:hAnsi="Arial"/>
          <w:sz w:val="20"/>
          <w:szCs w:val="20"/>
          <w:lang w:val="en-US"/>
        </w:rPr>
        <w:t xml:space="preserve">Table </w:t>
      </w:r>
      <w:r w:rsidR="00F71CFC" w:rsidRPr="00641A06">
        <w:rPr>
          <w:rFonts w:ascii="Arial" w:hAnsi="Arial"/>
          <w:sz w:val="20"/>
          <w:szCs w:val="20"/>
          <w:lang w:val="en-US"/>
        </w:rPr>
        <w:t>1</w:t>
      </w:r>
      <w:r w:rsidRPr="00641A06">
        <w:rPr>
          <w:rFonts w:ascii="Arial" w:hAnsi="Arial"/>
          <w:sz w:val="20"/>
          <w:szCs w:val="20"/>
          <w:lang w:val="en-US"/>
        </w:rPr>
        <w:t xml:space="preserve"> using either DR-grade or BF-grade pellets for their production.</w:t>
      </w:r>
    </w:p>
    <w:p w14:paraId="281BA03B" w14:textId="740FEC99" w:rsidR="00B73E50" w:rsidRPr="00641A06" w:rsidRDefault="00B73E50" w:rsidP="00C758B9">
      <w:pPr>
        <w:pStyle w:val="Caption"/>
        <w:keepNext/>
        <w:jc w:val="center"/>
        <w:rPr>
          <w:rFonts w:ascii="Arial" w:hAnsi="Arial"/>
          <w:i w:val="0"/>
          <w:iCs w:val="0"/>
          <w:sz w:val="20"/>
          <w:szCs w:val="20"/>
          <w:lang w:val="en-US"/>
        </w:rPr>
      </w:pPr>
      <w:bookmarkStart w:id="0" w:name="_Ref194575973"/>
      <w:r w:rsidRPr="00641A06">
        <w:rPr>
          <w:rFonts w:ascii="Arial" w:hAnsi="Arial"/>
          <w:b/>
          <w:bCs/>
          <w:i w:val="0"/>
          <w:iCs w:val="0"/>
          <w:sz w:val="20"/>
          <w:szCs w:val="20"/>
          <w:lang w:val="en-US"/>
        </w:rPr>
        <w:t>Ta</w:t>
      </w:r>
      <w:bookmarkEnd w:id="0"/>
      <w:r w:rsidR="00C40487" w:rsidRPr="00641A06">
        <w:rPr>
          <w:rFonts w:ascii="Arial" w:hAnsi="Arial"/>
          <w:b/>
          <w:bCs/>
          <w:i w:val="0"/>
          <w:iCs w:val="0"/>
          <w:sz w:val="20"/>
          <w:szCs w:val="20"/>
          <w:lang w:val="en-US"/>
        </w:rPr>
        <w:t>b.</w:t>
      </w:r>
      <w:r w:rsidR="00F71CFC" w:rsidRPr="00641A06">
        <w:rPr>
          <w:rFonts w:ascii="Arial" w:hAnsi="Arial"/>
          <w:b/>
          <w:bCs/>
          <w:i w:val="0"/>
          <w:iCs w:val="0"/>
          <w:sz w:val="20"/>
          <w:szCs w:val="20"/>
          <w:lang w:val="en-US"/>
        </w:rPr>
        <w:t xml:space="preserve"> </w:t>
      </w:r>
      <w:r w:rsidR="00884BC9">
        <w:rPr>
          <w:rFonts w:ascii="Arial" w:hAnsi="Arial"/>
          <w:b/>
          <w:bCs/>
          <w:i w:val="0"/>
          <w:iCs w:val="0"/>
          <w:sz w:val="20"/>
          <w:szCs w:val="20"/>
          <w:lang w:val="en-US"/>
        </w:rPr>
        <w:t>5</w:t>
      </w:r>
      <w:r w:rsidR="00C40487" w:rsidRPr="00641A06">
        <w:rPr>
          <w:rFonts w:ascii="Arial" w:hAnsi="Arial"/>
          <w:b/>
          <w:bCs/>
          <w:i w:val="0"/>
          <w:iCs w:val="0"/>
          <w:sz w:val="20"/>
          <w:szCs w:val="20"/>
          <w:lang w:val="en-US"/>
        </w:rPr>
        <w:t xml:space="preserve"> –</w:t>
      </w:r>
      <w:r w:rsidRPr="00641A06">
        <w:rPr>
          <w:rFonts w:ascii="Arial" w:hAnsi="Arial"/>
          <w:i w:val="0"/>
          <w:iCs w:val="0"/>
          <w:sz w:val="20"/>
          <w:szCs w:val="20"/>
          <w:lang w:val="en-US"/>
        </w:rPr>
        <w:t xml:space="preserve"> Pellets, HBI and DRI compositions</w:t>
      </w:r>
    </w:p>
    <w:p w14:paraId="46DEB9AC" w14:textId="77777777" w:rsidR="00B73E50" w:rsidRPr="00641A06" w:rsidRDefault="00B73E50" w:rsidP="00C758B9">
      <w:pPr>
        <w:jc w:val="center"/>
        <w:rPr>
          <w:rFonts w:ascii="Arial" w:hAnsi="Arial"/>
          <w:sz w:val="20"/>
          <w:szCs w:val="20"/>
          <w:lang w:val="en-US"/>
        </w:rPr>
      </w:pPr>
      <w:r w:rsidRPr="00641A06">
        <w:rPr>
          <w:rFonts w:ascii="Arial" w:hAnsi="Arial"/>
          <w:noProof/>
          <w:sz w:val="20"/>
          <w:szCs w:val="20"/>
          <w:lang w:val="en-US"/>
        </w:rPr>
        <w:drawing>
          <wp:inline distT="0" distB="0" distL="0" distR="0" wp14:anchorId="37DC9FC5" wp14:editId="25EA227B">
            <wp:extent cx="3488400" cy="1800000"/>
            <wp:effectExtent l="0" t="0" r="0" b="0"/>
            <wp:docPr id="1222835007" name="Picture 1" descr="A table with numbers and percent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835007" name="Picture 1" descr="A table with numbers and percentages&#10;&#10;AI-generated content may be incorrect."/>
                    <pic:cNvPicPr/>
                  </pic:nvPicPr>
                  <pic:blipFill>
                    <a:blip r:embed="rId22"/>
                    <a:stretch>
                      <a:fillRect/>
                    </a:stretch>
                  </pic:blipFill>
                  <pic:spPr>
                    <a:xfrm>
                      <a:off x="0" y="0"/>
                      <a:ext cx="3488400" cy="1800000"/>
                    </a:xfrm>
                    <a:prstGeom prst="rect">
                      <a:avLst/>
                    </a:prstGeom>
                  </pic:spPr>
                </pic:pic>
              </a:graphicData>
            </a:graphic>
          </wp:inline>
        </w:drawing>
      </w:r>
    </w:p>
    <w:p w14:paraId="6985C4D6" w14:textId="77777777" w:rsidR="00B73E50" w:rsidRPr="00641A06" w:rsidRDefault="00B73E50" w:rsidP="00C758B9">
      <w:pPr>
        <w:jc w:val="both"/>
        <w:rPr>
          <w:rFonts w:ascii="Arial" w:hAnsi="Arial"/>
          <w:sz w:val="20"/>
          <w:szCs w:val="20"/>
          <w:lang w:val="en-US"/>
        </w:rPr>
      </w:pPr>
    </w:p>
    <w:p w14:paraId="6CF4A3AA" w14:textId="5D91388E" w:rsidR="00B73E50" w:rsidRPr="00641A06" w:rsidRDefault="00B73E50" w:rsidP="00C758B9">
      <w:pPr>
        <w:jc w:val="both"/>
        <w:rPr>
          <w:rFonts w:ascii="Arial" w:hAnsi="Arial"/>
          <w:sz w:val="20"/>
          <w:szCs w:val="20"/>
          <w:lang w:val="en-US"/>
        </w:rPr>
      </w:pPr>
      <w:r w:rsidRPr="00641A06">
        <w:rPr>
          <w:rFonts w:ascii="Arial" w:hAnsi="Arial"/>
          <w:sz w:val="20"/>
          <w:szCs w:val="20"/>
          <w:lang w:val="en-US"/>
        </w:rPr>
        <w:t xml:space="preserve">The </w:t>
      </w:r>
      <w:r w:rsidR="00C40487" w:rsidRPr="00641A06">
        <w:rPr>
          <w:rFonts w:ascii="Arial" w:hAnsi="Arial"/>
          <w:sz w:val="20"/>
          <w:szCs w:val="20"/>
          <w:lang w:val="en-US"/>
        </w:rPr>
        <w:t xml:space="preserve">full output </w:t>
      </w:r>
      <w:r w:rsidRPr="00641A06">
        <w:rPr>
          <w:rFonts w:ascii="Arial" w:hAnsi="Arial"/>
          <w:sz w:val="20"/>
          <w:szCs w:val="20"/>
          <w:lang w:val="en-US"/>
        </w:rPr>
        <w:t xml:space="preserve">of our calculations are summarized in </w:t>
      </w:r>
      <w:r w:rsidR="00C40487" w:rsidRPr="00641A06">
        <w:rPr>
          <w:rFonts w:ascii="Arial" w:hAnsi="Arial"/>
          <w:sz w:val="20"/>
          <w:szCs w:val="20"/>
          <w:lang w:val="en-US"/>
        </w:rPr>
        <w:t>Table 2.</w:t>
      </w:r>
    </w:p>
    <w:p w14:paraId="143DA909" w14:textId="3F1D18A1" w:rsidR="001E7BB6" w:rsidRPr="00641A06" w:rsidRDefault="00B73E50" w:rsidP="00C758B9">
      <w:pPr>
        <w:pStyle w:val="Caption"/>
        <w:keepNext/>
        <w:jc w:val="center"/>
        <w:rPr>
          <w:rFonts w:ascii="Arial" w:hAnsi="Arial"/>
          <w:sz w:val="20"/>
          <w:szCs w:val="20"/>
          <w:lang w:val="en-US"/>
        </w:rPr>
      </w:pPr>
      <w:bookmarkStart w:id="1" w:name="_Ref194576000"/>
      <w:r w:rsidRPr="00641A06">
        <w:rPr>
          <w:rFonts w:ascii="Arial" w:hAnsi="Arial"/>
          <w:b/>
          <w:bCs/>
          <w:i w:val="0"/>
          <w:iCs w:val="0"/>
          <w:sz w:val="20"/>
          <w:szCs w:val="20"/>
          <w:lang w:val="en-US"/>
        </w:rPr>
        <w:t>Tab</w:t>
      </w:r>
      <w:bookmarkEnd w:id="1"/>
      <w:r w:rsidR="00C40487" w:rsidRPr="00641A06">
        <w:rPr>
          <w:rFonts w:ascii="Arial" w:hAnsi="Arial"/>
          <w:b/>
          <w:bCs/>
          <w:i w:val="0"/>
          <w:iCs w:val="0"/>
          <w:sz w:val="20"/>
          <w:szCs w:val="20"/>
          <w:lang w:val="en-US"/>
        </w:rPr>
        <w:t>.</w:t>
      </w:r>
      <w:r w:rsidR="00F71CFC" w:rsidRPr="00641A06">
        <w:rPr>
          <w:rFonts w:ascii="Arial" w:hAnsi="Arial"/>
          <w:b/>
          <w:bCs/>
          <w:i w:val="0"/>
          <w:iCs w:val="0"/>
          <w:sz w:val="20"/>
          <w:szCs w:val="20"/>
          <w:lang w:val="en-US"/>
        </w:rPr>
        <w:t xml:space="preserve"> </w:t>
      </w:r>
      <w:r w:rsidR="00884BC9">
        <w:rPr>
          <w:rFonts w:ascii="Arial" w:hAnsi="Arial"/>
          <w:b/>
          <w:bCs/>
          <w:i w:val="0"/>
          <w:iCs w:val="0"/>
          <w:sz w:val="20"/>
          <w:szCs w:val="20"/>
          <w:lang w:val="en-US"/>
        </w:rPr>
        <w:t>6</w:t>
      </w:r>
      <w:r w:rsidR="00C40487" w:rsidRPr="00641A06">
        <w:rPr>
          <w:rFonts w:ascii="Arial" w:hAnsi="Arial"/>
          <w:b/>
          <w:bCs/>
          <w:i w:val="0"/>
          <w:iCs w:val="0"/>
          <w:sz w:val="20"/>
          <w:szCs w:val="20"/>
          <w:lang w:val="en-US"/>
        </w:rPr>
        <w:t xml:space="preserve"> –</w:t>
      </w:r>
      <w:r w:rsidRPr="00641A06">
        <w:rPr>
          <w:rFonts w:ascii="Arial" w:hAnsi="Arial"/>
          <w:i w:val="0"/>
          <w:iCs w:val="0"/>
          <w:sz w:val="20"/>
          <w:szCs w:val="20"/>
          <w:lang w:val="en-US"/>
        </w:rPr>
        <w:t xml:space="preserve"> Results Heat and Mass Balance Calculations</w:t>
      </w:r>
    </w:p>
    <w:tbl>
      <w:tblPr>
        <w:tblStyle w:val="TableGrid"/>
        <w:tblW w:w="7661" w:type="dxa"/>
        <w:jc w:val="center"/>
        <w:tblLook w:val="04A0" w:firstRow="1" w:lastRow="0" w:firstColumn="1" w:lastColumn="0" w:noHBand="0" w:noVBand="1"/>
      </w:tblPr>
      <w:tblGrid>
        <w:gridCol w:w="2243"/>
        <w:gridCol w:w="912"/>
        <w:gridCol w:w="1127"/>
        <w:gridCol w:w="1126"/>
        <w:gridCol w:w="1126"/>
        <w:gridCol w:w="1127"/>
      </w:tblGrid>
      <w:tr w:rsidR="00C758B9" w:rsidRPr="00641A06" w14:paraId="4C9A6EED" w14:textId="77777777" w:rsidTr="00C758B9">
        <w:trPr>
          <w:trHeight w:val="170"/>
          <w:jc w:val="center"/>
        </w:trPr>
        <w:tc>
          <w:tcPr>
            <w:tcW w:w="2243" w:type="dxa"/>
            <w:hideMark/>
          </w:tcPr>
          <w:p w14:paraId="6F3E6CFA" w14:textId="77777777" w:rsidR="00C758B9" w:rsidRPr="00641A06" w:rsidRDefault="00C758B9" w:rsidP="00C758B9">
            <w:pPr>
              <w:pStyle w:val="05BodyText"/>
              <w:jc w:val="left"/>
              <w:rPr>
                <w:b/>
                <w:bCs/>
              </w:rPr>
            </w:pPr>
          </w:p>
        </w:tc>
        <w:tc>
          <w:tcPr>
            <w:tcW w:w="912" w:type="dxa"/>
          </w:tcPr>
          <w:p w14:paraId="48E792F4" w14:textId="77777777" w:rsidR="00C758B9" w:rsidRPr="00641A06" w:rsidRDefault="00C758B9" w:rsidP="00C758B9">
            <w:pPr>
              <w:pStyle w:val="05BodyText"/>
              <w:jc w:val="left"/>
            </w:pPr>
          </w:p>
        </w:tc>
        <w:tc>
          <w:tcPr>
            <w:tcW w:w="1127" w:type="dxa"/>
            <w:hideMark/>
          </w:tcPr>
          <w:p w14:paraId="76FD7646" w14:textId="77777777" w:rsidR="00C758B9" w:rsidRPr="00641A06" w:rsidRDefault="00C758B9" w:rsidP="00C758B9">
            <w:pPr>
              <w:pStyle w:val="05BodyText"/>
              <w:jc w:val="center"/>
              <w:rPr>
                <w:b/>
                <w:bCs/>
              </w:rPr>
            </w:pPr>
            <w:r w:rsidRPr="00641A06">
              <w:rPr>
                <w:b/>
                <w:bCs/>
              </w:rPr>
              <w:t>1</w:t>
            </w:r>
          </w:p>
        </w:tc>
        <w:tc>
          <w:tcPr>
            <w:tcW w:w="1126" w:type="dxa"/>
            <w:hideMark/>
          </w:tcPr>
          <w:p w14:paraId="0732BDFA" w14:textId="45A43D68" w:rsidR="00C758B9" w:rsidRPr="00641A06" w:rsidRDefault="00C758B9" w:rsidP="00C758B9">
            <w:pPr>
              <w:pStyle w:val="05BodyText"/>
              <w:jc w:val="center"/>
              <w:rPr>
                <w:b/>
                <w:bCs/>
              </w:rPr>
            </w:pPr>
            <w:r w:rsidRPr="00641A06">
              <w:rPr>
                <w:b/>
                <w:bCs/>
              </w:rPr>
              <w:t>2</w:t>
            </w:r>
          </w:p>
        </w:tc>
        <w:tc>
          <w:tcPr>
            <w:tcW w:w="1126" w:type="dxa"/>
            <w:hideMark/>
          </w:tcPr>
          <w:p w14:paraId="40AEDEAF" w14:textId="1ADFD7D9" w:rsidR="00C758B9" w:rsidRPr="00641A06" w:rsidRDefault="00C758B9" w:rsidP="00C758B9">
            <w:pPr>
              <w:pStyle w:val="05BodyText"/>
              <w:jc w:val="center"/>
              <w:rPr>
                <w:b/>
                <w:bCs/>
              </w:rPr>
            </w:pPr>
            <w:r w:rsidRPr="00641A06">
              <w:rPr>
                <w:b/>
                <w:bCs/>
              </w:rPr>
              <w:t>3</w:t>
            </w:r>
          </w:p>
        </w:tc>
        <w:tc>
          <w:tcPr>
            <w:tcW w:w="1127" w:type="dxa"/>
            <w:hideMark/>
          </w:tcPr>
          <w:p w14:paraId="0FA1C8A1" w14:textId="5D076206" w:rsidR="00C758B9" w:rsidRPr="00641A06" w:rsidRDefault="00C758B9" w:rsidP="00C758B9">
            <w:pPr>
              <w:pStyle w:val="05BodyText"/>
              <w:jc w:val="center"/>
              <w:rPr>
                <w:b/>
                <w:bCs/>
              </w:rPr>
            </w:pPr>
            <w:r w:rsidRPr="00641A06">
              <w:rPr>
                <w:b/>
                <w:bCs/>
              </w:rPr>
              <w:t>4</w:t>
            </w:r>
          </w:p>
        </w:tc>
      </w:tr>
      <w:tr w:rsidR="00C758B9" w:rsidRPr="00641A06" w14:paraId="6688D1D0" w14:textId="77777777" w:rsidTr="00C758B9">
        <w:trPr>
          <w:trHeight w:val="170"/>
          <w:jc w:val="center"/>
        </w:trPr>
        <w:tc>
          <w:tcPr>
            <w:tcW w:w="2243" w:type="dxa"/>
            <w:hideMark/>
          </w:tcPr>
          <w:p w14:paraId="5B9E5AE7" w14:textId="77777777" w:rsidR="00C758B9" w:rsidRPr="00641A06" w:rsidRDefault="00C758B9" w:rsidP="00C758B9">
            <w:pPr>
              <w:pStyle w:val="05BodyText"/>
              <w:jc w:val="left"/>
              <w:rPr>
                <w:b/>
                <w:bCs/>
              </w:rPr>
            </w:pPr>
            <w:r w:rsidRPr="00641A06">
              <w:rPr>
                <w:b/>
                <w:bCs/>
              </w:rPr>
              <w:t>Sinter / Pellets</w:t>
            </w:r>
          </w:p>
        </w:tc>
        <w:tc>
          <w:tcPr>
            <w:tcW w:w="912" w:type="dxa"/>
            <w:hideMark/>
          </w:tcPr>
          <w:p w14:paraId="651243D5" w14:textId="77777777" w:rsidR="00C758B9" w:rsidRPr="00641A06" w:rsidRDefault="00C758B9" w:rsidP="00C758B9">
            <w:pPr>
              <w:pStyle w:val="05BodyText"/>
              <w:jc w:val="left"/>
            </w:pPr>
            <w:r w:rsidRPr="00641A06">
              <w:t>%</w:t>
            </w:r>
          </w:p>
        </w:tc>
        <w:tc>
          <w:tcPr>
            <w:tcW w:w="1127" w:type="dxa"/>
            <w:hideMark/>
          </w:tcPr>
          <w:p w14:paraId="08C11C26" w14:textId="77777777" w:rsidR="00C758B9" w:rsidRPr="00641A06" w:rsidRDefault="00C758B9" w:rsidP="00C758B9">
            <w:pPr>
              <w:pStyle w:val="05BodyText"/>
              <w:jc w:val="center"/>
            </w:pPr>
            <w:r w:rsidRPr="00641A06">
              <w:t>80 / 20</w:t>
            </w:r>
          </w:p>
        </w:tc>
        <w:tc>
          <w:tcPr>
            <w:tcW w:w="1126" w:type="dxa"/>
            <w:hideMark/>
          </w:tcPr>
          <w:p w14:paraId="7ECAA2F3" w14:textId="77777777" w:rsidR="00C758B9" w:rsidRPr="00641A06" w:rsidRDefault="00C758B9" w:rsidP="00C758B9">
            <w:pPr>
              <w:pStyle w:val="05BodyText"/>
              <w:jc w:val="center"/>
            </w:pPr>
            <w:r w:rsidRPr="00641A06">
              <w:t>50 / 25</w:t>
            </w:r>
          </w:p>
        </w:tc>
        <w:tc>
          <w:tcPr>
            <w:tcW w:w="1126" w:type="dxa"/>
            <w:hideMark/>
          </w:tcPr>
          <w:p w14:paraId="3EDA387E" w14:textId="77777777" w:rsidR="00C758B9" w:rsidRPr="00641A06" w:rsidRDefault="00C758B9" w:rsidP="00C758B9">
            <w:pPr>
              <w:pStyle w:val="05BodyText"/>
              <w:jc w:val="center"/>
            </w:pPr>
            <w:r w:rsidRPr="00641A06">
              <w:t>0 / 60</w:t>
            </w:r>
          </w:p>
        </w:tc>
        <w:tc>
          <w:tcPr>
            <w:tcW w:w="1127" w:type="dxa"/>
            <w:hideMark/>
          </w:tcPr>
          <w:p w14:paraId="54B6091F" w14:textId="77777777" w:rsidR="00C758B9" w:rsidRPr="00641A06" w:rsidRDefault="00C758B9" w:rsidP="00C758B9">
            <w:pPr>
              <w:pStyle w:val="05BodyText"/>
              <w:jc w:val="center"/>
            </w:pPr>
            <w:r w:rsidRPr="00641A06">
              <w:t>0 / 60</w:t>
            </w:r>
          </w:p>
        </w:tc>
      </w:tr>
      <w:tr w:rsidR="00C758B9" w:rsidRPr="00641A06" w14:paraId="13972527" w14:textId="77777777" w:rsidTr="00C758B9">
        <w:trPr>
          <w:trHeight w:val="170"/>
          <w:jc w:val="center"/>
        </w:trPr>
        <w:tc>
          <w:tcPr>
            <w:tcW w:w="2243" w:type="dxa"/>
            <w:hideMark/>
          </w:tcPr>
          <w:p w14:paraId="29E5F374" w14:textId="77777777" w:rsidR="00C758B9" w:rsidRPr="00641A06" w:rsidRDefault="00C758B9" w:rsidP="00C758B9">
            <w:pPr>
              <w:pStyle w:val="05BodyText"/>
              <w:jc w:val="left"/>
              <w:rPr>
                <w:b/>
                <w:bCs/>
              </w:rPr>
            </w:pPr>
            <w:r w:rsidRPr="00641A06">
              <w:rPr>
                <w:b/>
                <w:bCs/>
              </w:rPr>
              <w:t>Metallics</w:t>
            </w:r>
          </w:p>
        </w:tc>
        <w:tc>
          <w:tcPr>
            <w:tcW w:w="912" w:type="dxa"/>
            <w:hideMark/>
          </w:tcPr>
          <w:p w14:paraId="75B96947" w14:textId="77777777" w:rsidR="00C758B9" w:rsidRPr="00641A06" w:rsidRDefault="00C758B9" w:rsidP="00C758B9">
            <w:pPr>
              <w:pStyle w:val="05BodyText"/>
              <w:jc w:val="left"/>
            </w:pPr>
            <w:r w:rsidRPr="00641A06">
              <w:t>%</w:t>
            </w:r>
          </w:p>
        </w:tc>
        <w:tc>
          <w:tcPr>
            <w:tcW w:w="1127" w:type="dxa"/>
            <w:hideMark/>
          </w:tcPr>
          <w:p w14:paraId="6508B536" w14:textId="77777777" w:rsidR="00C758B9" w:rsidRPr="00641A06" w:rsidRDefault="00C758B9" w:rsidP="00C758B9">
            <w:pPr>
              <w:pStyle w:val="05BodyText"/>
              <w:jc w:val="center"/>
            </w:pPr>
            <w:r w:rsidRPr="00641A06">
              <w:t>0</w:t>
            </w:r>
          </w:p>
        </w:tc>
        <w:tc>
          <w:tcPr>
            <w:tcW w:w="1126" w:type="dxa"/>
            <w:hideMark/>
          </w:tcPr>
          <w:p w14:paraId="5EC54CD3" w14:textId="77777777" w:rsidR="00C758B9" w:rsidRPr="00641A06" w:rsidRDefault="00C758B9" w:rsidP="00C758B9">
            <w:pPr>
              <w:pStyle w:val="05BodyText"/>
              <w:jc w:val="center"/>
            </w:pPr>
            <w:r w:rsidRPr="00641A06">
              <w:t>25 (DRI)</w:t>
            </w:r>
          </w:p>
        </w:tc>
        <w:tc>
          <w:tcPr>
            <w:tcW w:w="1126" w:type="dxa"/>
            <w:hideMark/>
          </w:tcPr>
          <w:p w14:paraId="522114F1" w14:textId="77777777" w:rsidR="00C758B9" w:rsidRPr="00641A06" w:rsidRDefault="00C758B9" w:rsidP="00C758B9">
            <w:pPr>
              <w:pStyle w:val="05BodyText"/>
              <w:jc w:val="center"/>
            </w:pPr>
            <w:r w:rsidRPr="00641A06">
              <w:t xml:space="preserve">40 (DRI) </w:t>
            </w:r>
            <w:r w:rsidRPr="00641A06">
              <w:rPr>
                <w:vertAlign w:val="superscript"/>
              </w:rPr>
              <w:t>1)</w:t>
            </w:r>
          </w:p>
        </w:tc>
        <w:tc>
          <w:tcPr>
            <w:tcW w:w="1127" w:type="dxa"/>
            <w:hideMark/>
          </w:tcPr>
          <w:p w14:paraId="5A2D36AB" w14:textId="77777777" w:rsidR="00C758B9" w:rsidRPr="00641A06" w:rsidRDefault="00C758B9" w:rsidP="00C758B9">
            <w:pPr>
              <w:pStyle w:val="05BodyText"/>
              <w:jc w:val="center"/>
            </w:pPr>
            <w:r w:rsidRPr="00641A06">
              <w:t>40 (HBI)</w:t>
            </w:r>
            <w:r w:rsidRPr="00641A06">
              <w:rPr>
                <w:vertAlign w:val="superscript"/>
              </w:rPr>
              <w:t xml:space="preserve"> 1)</w:t>
            </w:r>
          </w:p>
        </w:tc>
      </w:tr>
      <w:tr w:rsidR="00C758B9" w:rsidRPr="00641A06" w14:paraId="1C69EE96" w14:textId="77777777" w:rsidTr="00C758B9">
        <w:trPr>
          <w:trHeight w:val="170"/>
          <w:jc w:val="center"/>
        </w:trPr>
        <w:tc>
          <w:tcPr>
            <w:tcW w:w="2243" w:type="dxa"/>
            <w:hideMark/>
          </w:tcPr>
          <w:p w14:paraId="2878F348" w14:textId="77777777" w:rsidR="00C758B9" w:rsidRPr="00641A06" w:rsidRDefault="00C758B9" w:rsidP="00C758B9">
            <w:pPr>
              <w:pStyle w:val="05BodyText"/>
              <w:jc w:val="left"/>
              <w:rPr>
                <w:b/>
                <w:bCs/>
              </w:rPr>
            </w:pPr>
            <w:r w:rsidRPr="00641A06">
              <w:rPr>
                <w:b/>
                <w:bCs/>
              </w:rPr>
              <w:t>Gross Coke Rate</w:t>
            </w:r>
          </w:p>
        </w:tc>
        <w:tc>
          <w:tcPr>
            <w:tcW w:w="912" w:type="dxa"/>
            <w:hideMark/>
          </w:tcPr>
          <w:p w14:paraId="4319C7C7" w14:textId="77777777" w:rsidR="00C758B9" w:rsidRPr="00641A06" w:rsidRDefault="00C758B9" w:rsidP="00C758B9">
            <w:pPr>
              <w:pStyle w:val="05BodyText"/>
              <w:jc w:val="left"/>
            </w:pPr>
            <w:r w:rsidRPr="00641A06">
              <w:t>kg/</w:t>
            </w:r>
            <w:proofErr w:type="spellStart"/>
            <w:r w:rsidRPr="00641A06">
              <w:t>tHM</w:t>
            </w:r>
            <w:proofErr w:type="spellEnd"/>
          </w:p>
        </w:tc>
        <w:tc>
          <w:tcPr>
            <w:tcW w:w="1127" w:type="dxa"/>
            <w:hideMark/>
          </w:tcPr>
          <w:p w14:paraId="4F120717" w14:textId="5DDE43C7" w:rsidR="00C758B9" w:rsidRPr="00641A06" w:rsidRDefault="00C758B9" w:rsidP="00C758B9">
            <w:pPr>
              <w:pStyle w:val="05BodyText"/>
              <w:jc w:val="center"/>
            </w:pPr>
            <w:r w:rsidRPr="00641A06">
              <w:t>313</w:t>
            </w:r>
          </w:p>
        </w:tc>
        <w:tc>
          <w:tcPr>
            <w:tcW w:w="1126" w:type="dxa"/>
            <w:hideMark/>
          </w:tcPr>
          <w:p w14:paraId="7B57CB47" w14:textId="33855C5E" w:rsidR="00C758B9" w:rsidRPr="00641A06" w:rsidRDefault="00C758B9" w:rsidP="00C758B9">
            <w:pPr>
              <w:pStyle w:val="05BodyText"/>
              <w:jc w:val="center"/>
            </w:pPr>
            <w:r w:rsidRPr="00641A06">
              <w:t>307</w:t>
            </w:r>
          </w:p>
        </w:tc>
        <w:tc>
          <w:tcPr>
            <w:tcW w:w="1126" w:type="dxa"/>
            <w:hideMark/>
          </w:tcPr>
          <w:p w14:paraId="721E5A74" w14:textId="06717F80" w:rsidR="00C758B9" w:rsidRPr="00641A06" w:rsidRDefault="00C758B9" w:rsidP="00C758B9">
            <w:pPr>
              <w:pStyle w:val="05BodyText"/>
              <w:jc w:val="center"/>
            </w:pPr>
            <w:r w:rsidRPr="00641A06">
              <w:t>279</w:t>
            </w:r>
          </w:p>
        </w:tc>
        <w:tc>
          <w:tcPr>
            <w:tcW w:w="1127" w:type="dxa"/>
            <w:hideMark/>
          </w:tcPr>
          <w:p w14:paraId="1180FCAB" w14:textId="77777777" w:rsidR="00C758B9" w:rsidRPr="00641A06" w:rsidRDefault="00C758B9" w:rsidP="00C758B9">
            <w:pPr>
              <w:pStyle w:val="05BodyText"/>
              <w:jc w:val="center"/>
            </w:pPr>
            <w:r w:rsidRPr="00641A06">
              <w:t>230</w:t>
            </w:r>
          </w:p>
        </w:tc>
      </w:tr>
      <w:tr w:rsidR="00C758B9" w:rsidRPr="00641A06" w14:paraId="6D0E0336" w14:textId="77777777" w:rsidTr="00C758B9">
        <w:trPr>
          <w:trHeight w:val="170"/>
          <w:jc w:val="center"/>
        </w:trPr>
        <w:tc>
          <w:tcPr>
            <w:tcW w:w="2243" w:type="dxa"/>
            <w:hideMark/>
          </w:tcPr>
          <w:p w14:paraId="26F2A864" w14:textId="77777777" w:rsidR="00C758B9" w:rsidRPr="00641A06" w:rsidRDefault="00C758B9" w:rsidP="00C758B9">
            <w:pPr>
              <w:pStyle w:val="05BodyText"/>
              <w:jc w:val="left"/>
              <w:rPr>
                <w:b/>
                <w:bCs/>
              </w:rPr>
            </w:pPr>
            <w:r w:rsidRPr="00641A06">
              <w:rPr>
                <w:b/>
                <w:bCs/>
              </w:rPr>
              <w:t>Coal Injection Rate</w:t>
            </w:r>
          </w:p>
        </w:tc>
        <w:tc>
          <w:tcPr>
            <w:tcW w:w="912" w:type="dxa"/>
            <w:hideMark/>
          </w:tcPr>
          <w:p w14:paraId="4632CB23" w14:textId="77777777" w:rsidR="00C758B9" w:rsidRPr="00641A06" w:rsidRDefault="00C758B9" w:rsidP="00C758B9">
            <w:pPr>
              <w:pStyle w:val="05BodyText"/>
              <w:jc w:val="left"/>
            </w:pPr>
            <w:r w:rsidRPr="00641A06">
              <w:t>kg/</w:t>
            </w:r>
            <w:proofErr w:type="spellStart"/>
            <w:r w:rsidRPr="00641A06">
              <w:t>tHM</w:t>
            </w:r>
            <w:proofErr w:type="spellEnd"/>
          </w:p>
        </w:tc>
        <w:tc>
          <w:tcPr>
            <w:tcW w:w="1127" w:type="dxa"/>
            <w:hideMark/>
          </w:tcPr>
          <w:p w14:paraId="25A7CA25" w14:textId="1DC61CE9" w:rsidR="00C758B9" w:rsidRPr="00641A06" w:rsidRDefault="00C758B9" w:rsidP="00C758B9">
            <w:pPr>
              <w:pStyle w:val="05BodyText"/>
              <w:jc w:val="center"/>
            </w:pPr>
            <w:r w:rsidRPr="00641A06">
              <w:t>180</w:t>
            </w:r>
          </w:p>
        </w:tc>
        <w:tc>
          <w:tcPr>
            <w:tcW w:w="1126" w:type="dxa"/>
            <w:hideMark/>
          </w:tcPr>
          <w:p w14:paraId="4E7696F0" w14:textId="2B33A200" w:rsidR="00C758B9" w:rsidRPr="00641A06" w:rsidRDefault="00C758B9" w:rsidP="00C758B9">
            <w:pPr>
              <w:pStyle w:val="05BodyText"/>
              <w:jc w:val="center"/>
            </w:pPr>
            <w:r w:rsidRPr="00641A06">
              <w:t>80</w:t>
            </w:r>
          </w:p>
        </w:tc>
        <w:tc>
          <w:tcPr>
            <w:tcW w:w="1126" w:type="dxa"/>
            <w:hideMark/>
          </w:tcPr>
          <w:p w14:paraId="36894D14" w14:textId="0F62B397" w:rsidR="00C758B9" w:rsidRPr="00641A06" w:rsidRDefault="00C758B9" w:rsidP="00C758B9">
            <w:pPr>
              <w:pStyle w:val="05BodyText"/>
              <w:jc w:val="center"/>
            </w:pPr>
            <w:r w:rsidRPr="00641A06">
              <w:t>60</w:t>
            </w:r>
          </w:p>
        </w:tc>
        <w:tc>
          <w:tcPr>
            <w:tcW w:w="1127" w:type="dxa"/>
            <w:hideMark/>
          </w:tcPr>
          <w:p w14:paraId="4C5ED494" w14:textId="05505653" w:rsidR="00C758B9" w:rsidRPr="00641A06" w:rsidRDefault="00C758B9" w:rsidP="00C758B9">
            <w:pPr>
              <w:pStyle w:val="05BodyText"/>
              <w:jc w:val="center"/>
            </w:pPr>
            <w:r w:rsidRPr="00641A06">
              <w:t>80</w:t>
            </w:r>
          </w:p>
        </w:tc>
      </w:tr>
      <w:tr w:rsidR="00C758B9" w:rsidRPr="00641A06" w14:paraId="7912D001" w14:textId="77777777" w:rsidTr="00C758B9">
        <w:trPr>
          <w:trHeight w:val="170"/>
          <w:jc w:val="center"/>
        </w:trPr>
        <w:tc>
          <w:tcPr>
            <w:tcW w:w="2243" w:type="dxa"/>
            <w:hideMark/>
          </w:tcPr>
          <w:p w14:paraId="4D9E1977" w14:textId="77777777" w:rsidR="00C758B9" w:rsidRPr="00641A06" w:rsidRDefault="00C758B9" w:rsidP="00C758B9">
            <w:pPr>
              <w:pStyle w:val="05BodyText"/>
              <w:jc w:val="left"/>
              <w:rPr>
                <w:b/>
                <w:bCs/>
              </w:rPr>
            </w:pPr>
            <w:r w:rsidRPr="00641A06">
              <w:rPr>
                <w:b/>
                <w:bCs/>
              </w:rPr>
              <w:t>Gas Injection Rate</w:t>
            </w:r>
          </w:p>
        </w:tc>
        <w:tc>
          <w:tcPr>
            <w:tcW w:w="912" w:type="dxa"/>
            <w:hideMark/>
          </w:tcPr>
          <w:p w14:paraId="4543C4F8" w14:textId="77777777" w:rsidR="00C758B9" w:rsidRPr="00641A06" w:rsidRDefault="00C758B9" w:rsidP="00C758B9">
            <w:pPr>
              <w:pStyle w:val="05BodyText"/>
              <w:jc w:val="left"/>
            </w:pPr>
            <w:r w:rsidRPr="00641A06">
              <w:t>kg/</w:t>
            </w:r>
            <w:proofErr w:type="spellStart"/>
            <w:r w:rsidRPr="00641A06">
              <w:t>tHM</w:t>
            </w:r>
            <w:proofErr w:type="spellEnd"/>
          </w:p>
        </w:tc>
        <w:tc>
          <w:tcPr>
            <w:tcW w:w="1127" w:type="dxa"/>
            <w:hideMark/>
          </w:tcPr>
          <w:p w14:paraId="53E836A8" w14:textId="562D2F2F" w:rsidR="00C758B9" w:rsidRPr="00641A06" w:rsidRDefault="00C758B9" w:rsidP="00C758B9">
            <w:pPr>
              <w:pStyle w:val="05BodyText"/>
              <w:jc w:val="center"/>
            </w:pPr>
            <w:r w:rsidRPr="00641A06">
              <w:t>0</w:t>
            </w:r>
          </w:p>
        </w:tc>
        <w:tc>
          <w:tcPr>
            <w:tcW w:w="1126" w:type="dxa"/>
            <w:hideMark/>
          </w:tcPr>
          <w:p w14:paraId="3C17E263" w14:textId="77777777" w:rsidR="00C758B9" w:rsidRPr="00641A06" w:rsidRDefault="00C758B9" w:rsidP="00C758B9">
            <w:pPr>
              <w:pStyle w:val="05BodyText"/>
              <w:jc w:val="center"/>
            </w:pPr>
            <w:r w:rsidRPr="00641A06">
              <w:t>0</w:t>
            </w:r>
          </w:p>
        </w:tc>
        <w:tc>
          <w:tcPr>
            <w:tcW w:w="1126" w:type="dxa"/>
            <w:hideMark/>
          </w:tcPr>
          <w:p w14:paraId="7B54B7D1" w14:textId="77777777" w:rsidR="00C758B9" w:rsidRPr="00641A06" w:rsidRDefault="00C758B9" w:rsidP="00C758B9">
            <w:pPr>
              <w:pStyle w:val="05BodyText"/>
              <w:jc w:val="center"/>
            </w:pPr>
            <w:r w:rsidRPr="00641A06">
              <w:t>0</w:t>
            </w:r>
          </w:p>
        </w:tc>
        <w:tc>
          <w:tcPr>
            <w:tcW w:w="1127" w:type="dxa"/>
            <w:hideMark/>
          </w:tcPr>
          <w:p w14:paraId="7C1CD48B" w14:textId="77777777" w:rsidR="00C758B9" w:rsidRPr="00641A06" w:rsidRDefault="00C758B9" w:rsidP="00C758B9">
            <w:pPr>
              <w:pStyle w:val="05BodyText"/>
              <w:jc w:val="center"/>
            </w:pPr>
            <w:r w:rsidRPr="00641A06">
              <w:t>40 (COG)</w:t>
            </w:r>
          </w:p>
        </w:tc>
      </w:tr>
      <w:tr w:rsidR="00C758B9" w:rsidRPr="00641A06" w14:paraId="6CFC4C74" w14:textId="77777777" w:rsidTr="00C758B9">
        <w:trPr>
          <w:trHeight w:val="170"/>
          <w:jc w:val="center"/>
        </w:trPr>
        <w:tc>
          <w:tcPr>
            <w:tcW w:w="2243" w:type="dxa"/>
            <w:hideMark/>
          </w:tcPr>
          <w:p w14:paraId="51C157A7" w14:textId="77777777" w:rsidR="00C758B9" w:rsidRPr="00641A06" w:rsidRDefault="00C758B9" w:rsidP="00C758B9">
            <w:pPr>
              <w:pStyle w:val="05BodyText"/>
              <w:jc w:val="left"/>
              <w:rPr>
                <w:b/>
                <w:bCs/>
              </w:rPr>
            </w:pPr>
            <w:r w:rsidRPr="00641A06">
              <w:rPr>
                <w:b/>
                <w:bCs/>
              </w:rPr>
              <w:t>Top Gas Temperature</w:t>
            </w:r>
          </w:p>
        </w:tc>
        <w:tc>
          <w:tcPr>
            <w:tcW w:w="912" w:type="dxa"/>
            <w:hideMark/>
          </w:tcPr>
          <w:p w14:paraId="014C72D2" w14:textId="77777777" w:rsidR="00C758B9" w:rsidRPr="00641A06" w:rsidRDefault="00C758B9" w:rsidP="00C758B9">
            <w:pPr>
              <w:pStyle w:val="05BodyText"/>
              <w:jc w:val="left"/>
            </w:pPr>
            <w:r w:rsidRPr="00641A06">
              <w:t>°C</w:t>
            </w:r>
          </w:p>
        </w:tc>
        <w:tc>
          <w:tcPr>
            <w:tcW w:w="1127" w:type="dxa"/>
            <w:hideMark/>
          </w:tcPr>
          <w:p w14:paraId="6CDD8AE6" w14:textId="15181EEF" w:rsidR="00C758B9" w:rsidRPr="00641A06" w:rsidRDefault="00C758B9" w:rsidP="00C758B9">
            <w:pPr>
              <w:pStyle w:val="05BodyText"/>
              <w:jc w:val="center"/>
            </w:pPr>
            <w:r w:rsidRPr="00641A06">
              <w:t>109</w:t>
            </w:r>
          </w:p>
        </w:tc>
        <w:tc>
          <w:tcPr>
            <w:tcW w:w="1126" w:type="dxa"/>
            <w:hideMark/>
          </w:tcPr>
          <w:p w14:paraId="02BAE93C" w14:textId="6983294D" w:rsidR="00C758B9" w:rsidRPr="00641A06" w:rsidRDefault="00C758B9" w:rsidP="00C758B9">
            <w:pPr>
              <w:pStyle w:val="05BodyText"/>
              <w:jc w:val="center"/>
            </w:pPr>
            <w:r w:rsidRPr="00641A06">
              <w:t>125</w:t>
            </w:r>
          </w:p>
        </w:tc>
        <w:tc>
          <w:tcPr>
            <w:tcW w:w="1126" w:type="dxa"/>
            <w:hideMark/>
          </w:tcPr>
          <w:p w14:paraId="579266FB" w14:textId="5BDC2AD1" w:rsidR="00C758B9" w:rsidRPr="00641A06" w:rsidRDefault="00C758B9" w:rsidP="00C758B9">
            <w:pPr>
              <w:pStyle w:val="05BodyText"/>
              <w:jc w:val="center"/>
            </w:pPr>
            <w:r w:rsidRPr="00641A06">
              <w:t>128</w:t>
            </w:r>
          </w:p>
        </w:tc>
        <w:tc>
          <w:tcPr>
            <w:tcW w:w="1127" w:type="dxa"/>
            <w:hideMark/>
          </w:tcPr>
          <w:p w14:paraId="26859044" w14:textId="77777777" w:rsidR="00C758B9" w:rsidRPr="00641A06" w:rsidRDefault="00C758B9" w:rsidP="00C758B9">
            <w:pPr>
              <w:pStyle w:val="05BodyText"/>
              <w:jc w:val="center"/>
            </w:pPr>
            <w:r w:rsidRPr="00641A06">
              <w:t>130</w:t>
            </w:r>
          </w:p>
        </w:tc>
      </w:tr>
      <w:tr w:rsidR="00C758B9" w:rsidRPr="00641A06" w14:paraId="53AA6AE6" w14:textId="77777777" w:rsidTr="00C758B9">
        <w:trPr>
          <w:trHeight w:val="170"/>
          <w:jc w:val="center"/>
        </w:trPr>
        <w:tc>
          <w:tcPr>
            <w:tcW w:w="2243" w:type="dxa"/>
            <w:hideMark/>
          </w:tcPr>
          <w:p w14:paraId="260DF07C" w14:textId="77777777" w:rsidR="00C758B9" w:rsidRPr="00641A06" w:rsidRDefault="00C758B9" w:rsidP="00C758B9">
            <w:pPr>
              <w:pStyle w:val="05BodyText"/>
              <w:jc w:val="left"/>
              <w:rPr>
                <w:b/>
                <w:bCs/>
              </w:rPr>
            </w:pPr>
            <w:r w:rsidRPr="00641A06">
              <w:rPr>
                <w:b/>
                <w:bCs/>
              </w:rPr>
              <w:t>RAFT</w:t>
            </w:r>
          </w:p>
        </w:tc>
        <w:tc>
          <w:tcPr>
            <w:tcW w:w="912" w:type="dxa"/>
            <w:hideMark/>
          </w:tcPr>
          <w:p w14:paraId="7FCF7FB6" w14:textId="77777777" w:rsidR="00C758B9" w:rsidRPr="00641A06" w:rsidRDefault="00C758B9" w:rsidP="00C758B9">
            <w:pPr>
              <w:pStyle w:val="05BodyText"/>
              <w:jc w:val="left"/>
            </w:pPr>
            <w:r w:rsidRPr="00641A06">
              <w:t>°C</w:t>
            </w:r>
          </w:p>
        </w:tc>
        <w:tc>
          <w:tcPr>
            <w:tcW w:w="1127" w:type="dxa"/>
            <w:hideMark/>
          </w:tcPr>
          <w:p w14:paraId="566371EF" w14:textId="1CC0C1F9" w:rsidR="00C758B9" w:rsidRPr="00641A06" w:rsidRDefault="00C758B9" w:rsidP="00C758B9">
            <w:pPr>
              <w:pStyle w:val="05BodyText"/>
              <w:jc w:val="center"/>
            </w:pPr>
            <w:r w:rsidRPr="00641A06">
              <w:t>2170</w:t>
            </w:r>
          </w:p>
        </w:tc>
        <w:tc>
          <w:tcPr>
            <w:tcW w:w="1126" w:type="dxa"/>
            <w:hideMark/>
          </w:tcPr>
          <w:p w14:paraId="4679196D" w14:textId="04800313" w:rsidR="00C758B9" w:rsidRPr="00641A06" w:rsidRDefault="00C758B9" w:rsidP="00C758B9">
            <w:pPr>
              <w:pStyle w:val="05BodyText"/>
              <w:jc w:val="center"/>
            </w:pPr>
            <w:r w:rsidRPr="00641A06">
              <w:t>2101</w:t>
            </w:r>
          </w:p>
        </w:tc>
        <w:tc>
          <w:tcPr>
            <w:tcW w:w="1126" w:type="dxa"/>
            <w:hideMark/>
          </w:tcPr>
          <w:p w14:paraId="2ED1354D" w14:textId="5D70E8B4" w:rsidR="00C758B9" w:rsidRPr="00641A06" w:rsidRDefault="00C758B9" w:rsidP="00C758B9">
            <w:pPr>
              <w:pStyle w:val="05BodyText"/>
              <w:jc w:val="center"/>
            </w:pPr>
            <w:r w:rsidRPr="00641A06">
              <w:t>2125</w:t>
            </w:r>
          </w:p>
        </w:tc>
        <w:tc>
          <w:tcPr>
            <w:tcW w:w="1127" w:type="dxa"/>
            <w:hideMark/>
          </w:tcPr>
          <w:p w14:paraId="2AF6A87C" w14:textId="77777777" w:rsidR="00C758B9" w:rsidRPr="00641A06" w:rsidRDefault="00C758B9" w:rsidP="00C758B9">
            <w:pPr>
              <w:pStyle w:val="05BodyText"/>
              <w:jc w:val="center"/>
            </w:pPr>
            <w:r w:rsidRPr="00641A06">
              <w:t>2019</w:t>
            </w:r>
          </w:p>
        </w:tc>
      </w:tr>
    </w:tbl>
    <w:p w14:paraId="3A33132D" w14:textId="14883A37" w:rsidR="001E7BB6" w:rsidRPr="00641A06" w:rsidRDefault="001E7BB6" w:rsidP="00C758B9">
      <w:pPr>
        <w:jc w:val="center"/>
        <w:rPr>
          <w:rFonts w:ascii="Arial" w:hAnsi="Arial"/>
          <w:sz w:val="20"/>
          <w:szCs w:val="20"/>
          <w:lang w:val="en-US"/>
        </w:rPr>
      </w:pPr>
      <w:r w:rsidRPr="00641A06">
        <w:rPr>
          <w:rFonts w:ascii="Arial" w:hAnsi="Arial"/>
          <w:sz w:val="20"/>
          <w:szCs w:val="20"/>
          <w:lang w:val="en-US"/>
        </w:rPr>
        <w:t>Ad1) These metallics also include 10% Scrap and 5% Briquettes</w:t>
      </w:r>
    </w:p>
    <w:p w14:paraId="70F333C4" w14:textId="77777777" w:rsidR="00B73E50" w:rsidRPr="00641A06" w:rsidRDefault="00B73E50" w:rsidP="00C758B9">
      <w:pPr>
        <w:jc w:val="both"/>
        <w:rPr>
          <w:rFonts w:ascii="Arial" w:hAnsi="Arial"/>
          <w:sz w:val="20"/>
          <w:szCs w:val="20"/>
          <w:lang w:val="en-US"/>
        </w:rPr>
      </w:pPr>
    </w:p>
    <w:p w14:paraId="12C3C1BC" w14:textId="3BBCD482" w:rsidR="00B73E50" w:rsidRPr="00641A06" w:rsidRDefault="00B73E50" w:rsidP="00C758B9">
      <w:pPr>
        <w:jc w:val="both"/>
        <w:rPr>
          <w:rFonts w:ascii="Arial" w:hAnsi="Arial"/>
          <w:sz w:val="20"/>
          <w:szCs w:val="20"/>
          <w:lang w:val="en-US"/>
        </w:rPr>
      </w:pPr>
      <w:r w:rsidRPr="00641A06">
        <w:rPr>
          <w:rFonts w:ascii="Arial" w:hAnsi="Arial"/>
          <w:sz w:val="20"/>
          <w:szCs w:val="20"/>
          <w:lang w:val="en-US"/>
        </w:rPr>
        <w:t>These results indicate that charging of 40% metallics will be feasible within the usual BF process constraints (top gas temperature ≥ 100°C and</w:t>
      </w:r>
      <w:r w:rsidR="001A54DD" w:rsidRPr="00641A06">
        <w:rPr>
          <w:rFonts w:ascii="Arial" w:hAnsi="Arial"/>
          <w:sz w:val="20"/>
          <w:szCs w:val="20"/>
          <w:lang w:val="en-US"/>
        </w:rPr>
        <w:t xml:space="preserve"> acceptable </w:t>
      </w:r>
      <w:r w:rsidRPr="00641A06">
        <w:rPr>
          <w:rFonts w:ascii="Arial" w:hAnsi="Arial"/>
          <w:sz w:val="20"/>
          <w:szCs w:val="20"/>
          <w:lang w:val="en-US"/>
        </w:rPr>
        <w:t xml:space="preserve"> RAFT </w:t>
      </w:r>
      <w:r w:rsidR="001A54DD" w:rsidRPr="00641A06">
        <w:rPr>
          <w:rFonts w:ascii="Arial" w:hAnsi="Arial"/>
          <w:sz w:val="20"/>
          <w:szCs w:val="20"/>
          <w:lang w:val="en-US"/>
        </w:rPr>
        <w:t xml:space="preserve"> temperature</w:t>
      </w:r>
      <w:r w:rsidRPr="00641A06">
        <w:rPr>
          <w:rFonts w:ascii="Arial" w:hAnsi="Arial"/>
          <w:sz w:val="20"/>
          <w:szCs w:val="20"/>
          <w:lang w:val="en-US"/>
        </w:rPr>
        <w:t>). Charging metallics will, however, reduce the maximum coal injection rate.</w:t>
      </w:r>
      <w:r w:rsidR="00C40487" w:rsidRPr="00641A06">
        <w:rPr>
          <w:rFonts w:ascii="Arial" w:hAnsi="Arial"/>
          <w:sz w:val="20"/>
          <w:szCs w:val="20"/>
          <w:lang w:val="en-US"/>
        </w:rPr>
        <w:t xml:space="preserve"> </w:t>
      </w:r>
      <w:r w:rsidRPr="00641A06">
        <w:rPr>
          <w:rFonts w:ascii="Arial" w:hAnsi="Arial"/>
          <w:sz w:val="20"/>
          <w:szCs w:val="20"/>
          <w:lang w:val="en-US"/>
        </w:rPr>
        <w:t>BF CO</w:t>
      </w:r>
      <w:r w:rsidRPr="00641A06">
        <w:rPr>
          <w:rFonts w:ascii="Arial" w:hAnsi="Arial"/>
          <w:sz w:val="20"/>
          <w:szCs w:val="20"/>
          <w:vertAlign w:val="subscript"/>
          <w:lang w:val="en-US"/>
        </w:rPr>
        <w:t>2</w:t>
      </w:r>
      <w:r w:rsidRPr="00641A06">
        <w:rPr>
          <w:rFonts w:ascii="Arial" w:hAnsi="Arial"/>
          <w:sz w:val="20"/>
          <w:szCs w:val="20"/>
          <w:lang w:val="en-US"/>
        </w:rPr>
        <w:t xml:space="preserve"> emissions are summarized in </w:t>
      </w:r>
      <w:r w:rsidRPr="00641A06">
        <w:rPr>
          <w:rFonts w:ascii="Arial" w:hAnsi="Arial"/>
          <w:sz w:val="20"/>
          <w:szCs w:val="20"/>
          <w:lang w:val="en-US"/>
        </w:rPr>
        <w:fldChar w:fldCharType="begin"/>
      </w:r>
      <w:r w:rsidRPr="00641A06">
        <w:rPr>
          <w:rFonts w:ascii="Arial" w:hAnsi="Arial"/>
          <w:sz w:val="20"/>
          <w:szCs w:val="20"/>
          <w:lang w:val="en-US"/>
        </w:rPr>
        <w:instrText xml:space="preserve"> REF _Ref194576035 \h  \* MERGEFORMAT </w:instrText>
      </w:r>
      <w:r w:rsidRPr="00641A06">
        <w:rPr>
          <w:rFonts w:ascii="Arial" w:hAnsi="Arial"/>
          <w:sz w:val="20"/>
          <w:szCs w:val="20"/>
          <w:lang w:val="en-US"/>
        </w:rPr>
      </w:r>
      <w:r w:rsidRPr="00641A06">
        <w:rPr>
          <w:rFonts w:ascii="Arial" w:hAnsi="Arial"/>
          <w:sz w:val="20"/>
          <w:szCs w:val="20"/>
          <w:lang w:val="en-US"/>
        </w:rPr>
        <w:fldChar w:fldCharType="separate"/>
      </w:r>
      <w:r w:rsidR="0084793A" w:rsidRPr="00641A06">
        <w:rPr>
          <w:rFonts w:ascii="Arial" w:hAnsi="Arial"/>
          <w:sz w:val="20"/>
          <w:szCs w:val="20"/>
          <w:lang w:val="en-US"/>
        </w:rPr>
        <w:t>Fig</w:t>
      </w:r>
      <w:r w:rsidRPr="00641A06">
        <w:rPr>
          <w:rFonts w:ascii="Arial" w:hAnsi="Arial"/>
          <w:sz w:val="20"/>
          <w:szCs w:val="20"/>
          <w:lang w:val="en-US"/>
        </w:rPr>
        <w:fldChar w:fldCharType="end"/>
      </w:r>
      <w:r w:rsidR="00C40487" w:rsidRPr="00641A06">
        <w:rPr>
          <w:rFonts w:ascii="Arial" w:hAnsi="Arial"/>
          <w:sz w:val="20"/>
          <w:szCs w:val="20"/>
          <w:lang w:val="en-US"/>
        </w:rPr>
        <w:t>4</w:t>
      </w:r>
      <w:r w:rsidRPr="00641A06">
        <w:rPr>
          <w:rFonts w:ascii="Arial" w:hAnsi="Arial"/>
          <w:sz w:val="20"/>
          <w:szCs w:val="20"/>
          <w:lang w:val="en-US"/>
        </w:rPr>
        <w:t xml:space="preserve"> and clearly demonstrate the potential of reducing these emissions to less than 1000 kgCO</w:t>
      </w:r>
      <w:r w:rsidRPr="00641A06">
        <w:rPr>
          <w:rFonts w:ascii="Arial" w:hAnsi="Arial"/>
          <w:sz w:val="20"/>
          <w:szCs w:val="20"/>
          <w:vertAlign w:val="subscript"/>
          <w:lang w:val="en-US"/>
        </w:rPr>
        <w:t>2</w:t>
      </w:r>
      <w:r w:rsidRPr="00641A06">
        <w:rPr>
          <w:rFonts w:ascii="Arial" w:hAnsi="Arial"/>
          <w:sz w:val="20"/>
          <w:szCs w:val="20"/>
          <w:lang w:val="en-US"/>
        </w:rPr>
        <w:t>/</w:t>
      </w:r>
      <w:proofErr w:type="spellStart"/>
      <w:r w:rsidRPr="00641A06">
        <w:rPr>
          <w:rFonts w:ascii="Arial" w:hAnsi="Arial"/>
          <w:sz w:val="20"/>
          <w:szCs w:val="20"/>
          <w:lang w:val="en-US"/>
        </w:rPr>
        <w:t>tHM</w:t>
      </w:r>
      <w:proofErr w:type="spellEnd"/>
      <w:r w:rsidRPr="00641A06">
        <w:rPr>
          <w:rFonts w:ascii="Arial" w:hAnsi="Arial"/>
          <w:sz w:val="20"/>
          <w:szCs w:val="20"/>
          <w:lang w:val="en-US"/>
        </w:rPr>
        <w:t xml:space="preserve"> when charging pellets &amp; briquettes and metallics instead of sinter. The lowest emissions could be achieved when using HBI made </w:t>
      </w:r>
      <w:r w:rsidR="00BD271B" w:rsidRPr="00641A06">
        <w:rPr>
          <w:rFonts w:ascii="Arial" w:hAnsi="Arial"/>
          <w:sz w:val="20"/>
          <w:szCs w:val="20"/>
          <w:lang w:val="en-US"/>
        </w:rPr>
        <w:t xml:space="preserve">with H2 followed by </w:t>
      </w:r>
      <w:r w:rsidRPr="00641A06">
        <w:rPr>
          <w:rFonts w:ascii="Arial" w:hAnsi="Arial"/>
          <w:sz w:val="20"/>
          <w:szCs w:val="20"/>
          <w:lang w:val="en-US"/>
        </w:rPr>
        <w:t xml:space="preserve"> 80% H</w:t>
      </w:r>
      <w:r w:rsidRPr="00641A06">
        <w:rPr>
          <w:rFonts w:ascii="Arial" w:hAnsi="Arial"/>
          <w:sz w:val="20"/>
          <w:szCs w:val="20"/>
          <w:vertAlign w:val="subscript"/>
          <w:lang w:val="en-US"/>
        </w:rPr>
        <w:t>2</w:t>
      </w:r>
      <w:r w:rsidRPr="00641A06">
        <w:rPr>
          <w:rFonts w:ascii="Arial" w:hAnsi="Arial"/>
          <w:sz w:val="20"/>
          <w:szCs w:val="20"/>
          <w:lang w:val="en-US"/>
        </w:rPr>
        <w:t xml:space="preserve"> and 20% NG</w:t>
      </w:r>
      <w:r w:rsidR="00BD271B" w:rsidRPr="00641A06">
        <w:rPr>
          <w:rFonts w:ascii="Arial" w:hAnsi="Arial"/>
          <w:sz w:val="20"/>
          <w:szCs w:val="20"/>
          <w:lang w:val="en-US"/>
        </w:rPr>
        <w:t>, however charging DRI made with COG significantly reduce the CO</w:t>
      </w:r>
      <w:r w:rsidR="00BD271B" w:rsidRPr="00641A06">
        <w:rPr>
          <w:rFonts w:ascii="Arial" w:hAnsi="Arial"/>
          <w:sz w:val="20"/>
          <w:szCs w:val="20"/>
          <w:vertAlign w:val="subscript"/>
          <w:lang w:val="en-US"/>
        </w:rPr>
        <w:t>2</w:t>
      </w:r>
      <w:r w:rsidR="00BD271B" w:rsidRPr="00641A06">
        <w:rPr>
          <w:rFonts w:ascii="Arial" w:hAnsi="Arial"/>
          <w:sz w:val="20"/>
          <w:szCs w:val="20"/>
          <w:lang w:val="en-US"/>
        </w:rPr>
        <w:t xml:space="preserve"> emissions making it very attractive for region where natural gas and/or hydrogen are not available</w:t>
      </w:r>
    </w:p>
    <w:p w14:paraId="7AEBF8E0" w14:textId="56315B63" w:rsidR="00B73E50" w:rsidRPr="00641A06" w:rsidRDefault="00B73E50" w:rsidP="00C758B9">
      <w:pPr>
        <w:keepNext/>
        <w:rPr>
          <w:rFonts w:ascii="Arial" w:hAnsi="Arial"/>
          <w:sz w:val="20"/>
          <w:szCs w:val="20"/>
          <w:lang w:val="en-US"/>
        </w:rPr>
      </w:pPr>
    </w:p>
    <w:p w14:paraId="083BC657" w14:textId="77777777" w:rsidR="001D4592" w:rsidRPr="00641A06" w:rsidRDefault="001D4592" w:rsidP="00C758B9">
      <w:pPr>
        <w:keepNext/>
        <w:jc w:val="center"/>
        <w:rPr>
          <w:rFonts w:ascii="Arial" w:hAnsi="Arial"/>
          <w:sz w:val="20"/>
          <w:szCs w:val="20"/>
          <w:lang w:val="en-US"/>
        </w:rPr>
      </w:pPr>
    </w:p>
    <w:p w14:paraId="649D86A4" w14:textId="68EFD592" w:rsidR="001D4592" w:rsidRPr="00641A06" w:rsidRDefault="001D4592" w:rsidP="00C758B9">
      <w:pPr>
        <w:keepNext/>
        <w:jc w:val="center"/>
        <w:rPr>
          <w:rFonts w:ascii="Arial" w:hAnsi="Arial"/>
          <w:sz w:val="20"/>
          <w:szCs w:val="20"/>
          <w:lang w:val="en-US"/>
        </w:rPr>
      </w:pPr>
      <w:r w:rsidRPr="00641A06">
        <w:rPr>
          <w:rFonts w:ascii="Arial" w:hAnsi="Arial"/>
          <w:noProof/>
          <w:sz w:val="20"/>
          <w:szCs w:val="20"/>
          <w:lang w:val="en-US"/>
        </w:rPr>
        <w:drawing>
          <wp:inline distT="0" distB="0" distL="0" distR="0" wp14:anchorId="19E6B7BE" wp14:editId="1DC55295">
            <wp:extent cx="6267957" cy="3057995"/>
            <wp:effectExtent l="0" t="0" r="0" b="9525"/>
            <wp:docPr id="11832611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312057" cy="3079510"/>
                    </a:xfrm>
                    <a:prstGeom prst="rect">
                      <a:avLst/>
                    </a:prstGeom>
                    <a:noFill/>
                  </pic:spPr>
                </pic:pic>
              </a:graphicData>
            </a:graphic>
          </wp:inline>
        </w:drawing>
      </w:r>
    </w:p>
    <w:p w14:paraId="09ED10AA" w14:textId="77777777" w:rsidR="001D4592" w:rsidRPr="00641A06" w:rsidRDefault="001D4592" w:rsidP="00C758B9">
      <w:pPr>
        <w:keepNext/>
        <w:jc w:val="center"/>
        <w:rPr>
          <w:rFonts w:ascii="Arial" w:hAnsi="Arial"/>
          <w:sz w:val="20"/>
          <w:szCs w:val="20"/>
          <w:lang w:val="en-US"/>
        </w:rPr>
      </w:pPr>
    </w:p>
    <w:p w14:paraId="49B79054" w14:textId="66A121C3" w:rsidR="00B73E50" w:rsidRPr="00641A06" w:rsidRDefault="00B73E50" w:rsidP="00C758B9">
      <w:pPr>
        <w:pStyle w:val="Caption"/>
        <w:jc w:val="center"/>
        <w:rPr>
          <w:rFonts w:ascii="Arial" w:hAnsi="Arial"/>
          <w:i w:val="0"/>
          <w:iCs w:val="0"/>
          <w:sz w:val="20"/>
          <w:szCs w:val="20"/>
          <w:lang w:val="en-US"/>
        </w:rPr>
      </w:pPr>
      <w:bookmarkStart w:id="2" w:name="_Ref194576035"/>
      <w:r w:rsidRPr="00641A06">
        <w:rPr>
          <w:rFonts w:ascii="Arial" w:hAnsi="Arial"/>
          <w:b/>
          <w:bCs/>
          <w:i w:val="0"/>
          <w:iCs w:val="0"/>
          <w:sz w:val="20"/>
          <w:szCs w:val="20"/>
          <w:lang w:val="en-US"/>
        </w:rPr>
        <w:t>Fig</w:t>
      </w:r>
      <w:bookmarkEnd w:id="2"/>
      <w:r w:rsidR="00C40487" w:rsidRPr="00641A06">
        <w:rPr>
          <w:rFonts w:ascii="Arial" w:hAnsi="Arial"/>
          <w:b/>
          <w:bCs/>
          <w:i w:val="0"/>
          <w:iCs w:val="0"/>
          <w:sz w:val="20"/>
          <w:szCs w:val="20"/>
          <w:lang w:val="en-US"/>
        </w:rPr>
        <w:t>.</w:t>
      </w:r>
      <w:r w:rsidR="004759D5" w:rsidRPr="00641A06">
        <w:rPr>
          <w:rFonts w:ascii="Arial" w:hAnsi="Arial"/>
          <w:b/>
          <w:bCs/>
          <w:i w:val="0"/>
          <w:iCs w:val="0"/>
          <w:sz w:val="20"/>
          <w:szCs w:val="20"/>
          <w:lang w:val="en-US"/>
        </w:rPr>
        <w:t xml:space="preserve"> </w:t>
      </w:r>
      <w:r w:rsidR="00884BC9">
        <w:rPr>
          <w:rFonts w:ascii="Arial" w:hAnsi="Arial"/>
          <w:b/>
          <w:bCs/>
          <w:i w:val="0"/>
          <w:iCs w:val="0"/>
          <w:sz w:val="20"/>
          <w:szCs w:val="20"/>
          <w:lang w:val="en-US"/>
        </w:rPr>
        <w:t>9</w:t>
      </w:r>
      <w:r w:rsidR="00C40487" w:rsidRPr="00641A06">
        <w:rPr>
          <w:rFonts w:ascii="Arial" w:hAnsi="Arial"/>
          <w:b/>
          <w:bCs/>
          <w:i w:val="0"/>
          <w:iCs w:val="0"/>
          <w:sz w:val="20"/>
          <w:szCs w:val="20"/>
          <w:lang w:val="en-US"/>
        </w:rPr>
        <w:t xml:space="preserve"> –</w:t>
      </w:r>
      <w:r w:rsidRPr="00641A06">
        <w:rPr>
          <w:rFonts w:ascii="Arial" w:hAnsi="Arial"/>
          <w:i w:val="0"/>
          <w:iCs w:val="0"/>
          <w:sz w:val="20"/>
          <w:szCs w:val="20"/>
          <w:lang w:val="en-US"/>
        </w:rPr>
        <w:t xml:space="preserve"> BF Scope 1 CO</w:t>
      </w:r>
      <w:r w:rsidRPr="00641A06">
        <w:rPr>
          <w:rFonts w:ascii="Arial" w:hAnsi="Arial"/>
          <w:i w:val="0"/>
          <w:iCs w:val="0"/>
          <w:sz w:val="20"/>
          <w:szCs w:val="20"/>
          <w:vertAlign w:val="subscript"/>
          <w:lang w:val="en-US"/>
        </w:rPr>
        <w:t>2</w:t>
      </w:r>
      <w:r w:rsidRPr="00641A06">
        <w:rPr>
          <w:rFonts w:ascii="Arial" w:hAnsi="Arial"/>
          <w:i w:val="0"/>
          <w:iCs w:val="0"/>
          <w:sz w:val="20"/>
          <w:szCs w:val="20"/>
          <w:lang w:val="en-US"/>
        </w:rPr>
        <w:t xml:space="preserve"> Emissions</w:t>
      </w:r>
    </w:p>
    <w:p w14:paraId="2228B02C" w14:textId="77777777" w:rsidR="00B73E50" w:rsidRPr="00641A06" w:rsidRDefault="00B73E50" w:rsidP="00C758B9">
      <w:pPr>
        <w:jc w:val="both"/>
        <w:rPr>
          <w:rFonts w:ascii="Arial" w:hAnsi="Arial"/>
          <w:sz w:val="20"/>
          <w:szCs w:val="20"/>
          <w:lang w:val="en-US"/>
        </w:rPr>
      </w:pPr>
    </w:p>
    <w:p w14:paraId="0DFB50AB" w14:textId="77777777" w:rsidR="00B73E50" w:rsidRPr="00641A06" w:rsidRDefault="00B73E50" w:rsidP="00C758B9">
      <w:pPr>
        <w:jc w:val="both"/>
        <w:rPr>
          <w:rFonts w:ascii="Arial" w:hAnsi="Arial"/>
          <w:sz w:val="20"/>
          <w:szCs w:val="20"/>
          <w:lang w:val="en-US"/>
        </w:rPr>
      </w:pPr>
      <w:r w:rsidRPr="00641A06">
        <w:rPr>
          <w:rFonts w:ascii="Arial" w:hAnsi="Arial"/>
          <w:sz w:val="20"/>
          <w:szCs w:val="20"/>
          <w:lang w:val="en-US"/>
        </w:rPr>
        <w:t>Last but not least, it is commonly understood and agreed that using metallics in the BF allows for higher productivity rates. This could be particularly interesting for steelmaking companies operating several BF’s as higher productivity rates could enable idling one of these without compromising the production capacity.</w:t>
      </w:r>
    </w:p>
    <w:p w14:paraId="0B911D11" w14:textId="77777777" w:rsidR="00816025" w:rsidRPr="00641A06" w:rsidRDefault="00816025" w:rsidP="00C758B9">
      <w:pPr>
        <w:pStyle w:val="BodyTextIndent"/>
        <w:tabs>
          <w:tab w:val="left" w:pos="24"/>
        </w:tabs>
        <w:ind w:firstLine="0"/>
        <w:rPr>
          <w:rFonts w:ascii="Arial" w:eastAsia="FrutigerLTStd-LightCn" w:hAnsi="Arial" w:cs="Arial"/>
          <w:sz w:val="20"/>
        </w:rPr>
      </w:pPr>
    </w:p>
    <w:p w14:paraId="691FB34A" w14:textId="5FAF1670" w:rsidR="00816025" w:rsidRPr="00641A06" w:rsidRDefault="00816025" w:rsidP="00C758B9">
      <w:pPr>
        <w:pStyle w:val="Paragrafobase"/>
        <w:spacing w:line="240" w:lineRule="auto"/>
        <w:jc w:val="both"/>
        <w:rPr>
          <w:rFonts w:ascii="Arial" w:eastAsia="FrutigerLTStd-BoldCn" w:hAnsi="Arial" w:cs="Arial"/>
          <w:b/>
          <w:bCs/>
          <w:sz w:val="20"/>
          <w:szCs w:val="20"/>
          <w:lang w:val="en-US"/>
        </w:rPr>
      </w:pPr>
      <w:r w:rsidRPr="00641A06">
        <w:rPr>
          <w:rFonts w:ascii="Arial" w:eastAsia="FrutigerLTStd-BoldCn" w:hAnsi="Arial" w:cs="Arial"/>
          <w:b/>
          <w:bCs/>
          <w:sz w:val="20"/>
          <w:szCs w:val="20"/>
          <w:lang w:val="en-US"/>
        </w:rPr>
        <w:t>Injection of Coke Oven Gas</w:t>
      </w:r>
    </w:p>
    <w:p w14:paraId="1C9A5E48" w14:textId="56C17CBD" w:rsidR="00816025" w:rsidRPr="00641A06" w:rsidRDefault="00981AE4" w:rsidP="00C758B9">
      <w:pPr>
        <w:rPr>
          <w:rFonts w:ascii="Arial" w:eastAsia="FrutigerLTStd-LightCn" w:hAnsi="Arial"/>
          <w:spacing w:val="6"/>
          <w:kern w:val="0"/>
          <w:sz w:val="20"/>
          <w:szCs w:val="20"/>
          <w:lang w:val="en-US" w:eastAsia="en-US"/>
        </w:rPr>
      </w:pPr>
      <w:r w:rsidRPr="00641A06">
        <w:rPr>
          <w:rFonts w:ascii="Arial" w:eastAsia="FrutigerLTStd-LightCn" w:hAnsi="Arial"/>
          <w:spacing w:val="6"/>
          <w:kern w:val="0"/>
          <w:sz w:val="20"/>
          <w:szCs w:val="20"/>
          <w:lang w:val="en-US" w:eastAsia="en-US"/>
        </w:rPr>
        <w:t xml:space="preserve">Currently, </w:t>
      </w:r>
      <w:r w:rsidR="00222025" w:rsidRPr="00641A06">
        <w:rPr>
          <w:rFonts w:ascii="Arial" w:eastAsia="FrutigerLTStd-LightCn" w:hAnsi="Arial"/>
          <w:spacing w:val="6"/>
          <w:kern w:val="0"/>
          <w:sz w:val="20"/>
          <w:szCs w:val="20"/>
          <w:lang w:val="en-US" w:eastAsia="en-US"/>
        </w:rPr>
        <w:t xml:space="preserve">majority of </w:t>
      </w:r>
      <w:r w:rsidRPr="00641A06">
        <w:rPr>
          <w:rFonts w:ascii="Arial" w:eastAsia="FrutigerLTStd-LightCn" w:hAnsi="Arial"/>
          <w:spacing w:val="6"/>
          <w:kern w:val="0"/>
          <w:sz w:val="20"/>
          <w:szCs w:val="20"/>
          <w:lang w:val="en-US" w:eastAsia="en-US"/>
        </w:rPr>
        <w:t xml:space="preserve"> steel producers use coke oven gas to produce electricity within the captive power plant or for various heating purposes within the integrated steel plant. However, this is not the optimal use of coke oven gas from a CO</w:t>
      </w:r>
      <w:r w:rsidRPr="00641A06">
        <w:rPr>
          <w:rFonts w:ascii="Arial" w:eastAsia="FrutigerLTStd-LightCn" w:hAnsi="Arial"/>
          <w:spacing w:val="6"/>
          <w:kern w:val="0"/>
          <w:sz w:val="20"/>
          <w:szCs w:val="20"/>
          <w:vertAlign w:val="subscript"/>
          <w:lang w:val="en-US" w:eastAsia="en-US"/>
        </w:rPr>
        <w:t>2</w:t>
      </w:r>
      <w:r w:rsidRPr="00641A06">
        <w:rPr>
          <w:rFonts w:ascii="Arial" w:eastAsia="FrutigerLTStd-LightCn" w:hAnsi="Arial"/>
          <w:spacing w:val="6"/>
          <w:kern w:val="0"/>
          <w:sz w:val="20"/>
          <w:szCs w:val="20"/>
          <w:lang w:val="en-US" w:eastAsia="en-US"/>
        </w:rPr>
        <w:t xml:space="preserve"> emission reduction perspective. Injecting coke oven gas into the blast furnace is an innovative solution with unique characteristics that reduce the CO</w:t>
      </w:r>
      <w:r w:rsidRPr="00641A06">
        <w:rPr>
          <w:rFonts w:ascii="Arial" w:eastAsia="FrutigerLTStd-LightCn" w:hAnsi="Arial"/>
          <w:spacing w:val="6"/>
          <w:kern w:val="0"/>
          <w:sz w:val="20"/>
          <w:szCs w:val="20"/>
          <w:vertAlign w:val="subscript"/>
          <w:lang w:val="en-US" w:eastAsia="en-US"/>
        </w:rPr>
        <w:t>2</w:t>
      </w:r>
      <w:r w:rsidRPr="00641A06">
        <w:rPr>
          <w:rFonts w:ascii="Arial" w:eastAsia="FrutigerLTStd-LightCn" w:hAnsi="Arial"/>
          <w:spacing w:val="6"/>
          <w:kern w:val="0"/>
          <w:sz w:val="20"/>
          <w:szCs w:val="20"/>
          <w:lang w:val="en-US" w:eastAsia="en-US"/>
        </w:rPr>
        <w:t xml:space="preserve"> footprint and lower operating costs. The hydrogen-rich coke oven gas, when injected into the blast furnace, reduces the carbon rate and CO</w:t>
      </w:r>
      <w:r w:rsidRPr="00641A06">
        <w:rPr>
          <w:rFonts w:ascii="Arial" w:eastAsia="FrutigerLTStd-LightCn" w:hAnsi="Arial"/>
          <w:spacing w:val="6"/>
          <w:kern w:val="0"/>
          <w:sz w:val="20"/>
          <w:szCs w:val="20"/>
          <w:vertAlign w:val="subscript"/>
          <w:lang w:val="en-US" w:eastAsia="en-US"/>
        </w:rPr>
        <w:t>2</w:t>
      </w:r>
      <w:r w:rsidRPr="00641A06">
        <w:rPr>
          <w:rFonts w:ascii="Arial" w:eastAsia="FrutigerLTStd-LightCn" w:hAnsi="Arial"/>
          <w:spacing w:val="6"/>
          <w:kern w:val="0"/>
          <w:sz w:val="20"/>
          <w:szCs w:val="20"/>
          <w:lang w:val="en-US" w:eastAsia="en-US"/>
        </w:rPr>
        <w:t xml:space="preserve"> emissions as carbon (coke or coal) is partially replaced by hydrogen. The injection process not only improves furnace efficiency but also contributes to emission reductions. Implementation is straightforward and can be seamlessly integrated into existing operations, providing an immediate and effective method to meet stringent environmental regulations and sustainability goals.</w:t>
      </w:r>
    </w:p>
    <w:p w14:paraId="25B953C2" w14:textId="77777777" w:rsidR="00816025" w:rsidRPr="00641A06" w:rsidRDefault="00816025" w:rsidP="00C758B9">
      <w:pPr>
        <w:pStyle w:val="BodyTextIndent"/>
        <w:tabs>
          <w:tab w:val="left" w:pos="24"/>
        </w:tabs>
        <w:ind w:firstLine="0"/>
        <w:rPr>
          <w:rFonts w:ascii="Arial" w:eastAsia="FrutigerLTStd-LightCn" w:hAnsi="Arial" w:cs="Arial"/>
          <w:sz w:val="20"/>
          <w:lang w:val="en-US"/>
        </w:rPr>
      </w:pPr>
    </w:p>
    <w:p w14:paraId="0C8EF674" w14:textId="52FBA206" w:rsidR="00816025" w:rsidRPr="00641A06" w:rsidRDefault="00816025" w:rsidP="00C758B9">
      <w:pPr>
        <w:pStyle w:val="Paragrafobase"/>
        <w:spacing w:line="240" w:lineRule="auto"/>
        <w:jc w:val="both"/>
        <w:rPr>
          <w:rFonts w:ascii="Arial" w:eastAsia="FrutigerLTStd-BoldCn" w:hAnsi="Arial" w:cs="Arial"/>
          <w:b/>
          <w:bCs/>
          <w:sz w:val="20"/>
          <w:szCs w:val="20"/>
          <w:lang w:val="en-US"/>
        </w:rPr>
      </w:pPr>
      <w:r w:rsidRPr="00641A06">
        <w:rPr>
          <w:rFonts w:ascii="Arial" w:eastAsia="FrutigerLTStd-BoldCn" w:hAnsi="Arial" w:cs="Arial"/>
          <w:b/>
          <w:bCs/>
          <w:sz w:val="20"/>
          <w:szCs w:val="20"/>
          <w:lang w:val="en-US"/>
        </w:rPr>
        <w:t>Using bio–fuels</w:t>
      </w:r>
    </w:p>
    <w:p w14:paraId="149AC6F3" w14:textId="583DBC42" w:rsidR="00816025" w:rsidRPr="00641A06" w:rsidRDefault="00816025" w:rsidP="00C758B9">
      <w:pPr>
        <w:pStyle w:val="BodyTextIndent"/>
        <w:tabs>
          <w:tab w:val="left" w:pos="24"/>
        </w:tabs>
        <w:ind w:firstLine="0"/>
        <w:rPr>
          <w:rFonts w:ascii="Arial" w:eastAsia="FrutigerLTStd-LightCn" w:hAnsi="Arial" w:cs="Arial"/>
          <w:sz w:val="20"/>
          <w:lang w:val="en-US"/>
        </w:rPr>
      </w:pPr>
      <w:r w:rsidRPr="00641A06">
        <w:rPr>
          <w:rFonts w:ascii="Arial" w:eastAsia="FrutigerLTStd-LightCn" w:hAnsi="Arial" w:cs="Arial"/>
          <w:sz w:val="20"/>
          <w:lang w:val="en-US"/>
        </w:rPr>
        <w:t>Using bio–fuels in the blast furnace can reduce fossil CO</w:t>
      </w:r>
      <w:r w:rsidRPr="00641A06">
        <w:rPr>
          <w:rFonts w:ascii="Cambria Math" w:eastAsia="FrutigerLTStd-LightCn" w:hAnsi="Cambria Math" w:cs="Cambria Math"/>
          <w:sz w:val="20"/>
          <w:lang w:val="en-US"/>
        </w:rPr>
        <w:t>₂</w:t>
      </w:r>
      <w:r w:rsidRPr="00641A06">
        <w:rPr>
          <w:rFonts w:ascii="Arial" w:eastAsia="FrutigerLTStd-LightCn" w:hAnsi="Arial" w:cs="Arial"/>
          <w:sz w:val="20"/>
          <w:lang w:val="en-US"/>
        </w:rPr>
        <w:t xml:space="preserve"> emissions. Bio–fuels, such as bio–coal or charcoal, offer a renewable alternative</w:t>
      </w:r>
      <w:r w:rsidR="00090F44" w:rsidRPr="00641A06">
        <w:rPr>
          <w:rFonts w:ascii="Arial" w:eastAsia="FrutigerLTStd-LightCn" w:hAnsi="Arial" w:cs="Arial"/>
          <w:sz w:val="20"/>
          <w:lang w:val="en-US"/>
        </w:rPr>
        <w:t xml:space="preserve"> to partially or fully replace traditional carbon sources like</w:t>
      </w:r>
      <w:r w:rsidRPr="00641A06">
        <w:rPr>
          <w:rFonts w:ascii="Arial" w:eastAsia="FrutigerLTStd-LightCn" w:hAnsi="Arial" w:cs="Arial"/>
          <w:sz w:val="20"/>
          <w:lang w:val="en-US"/>
        </w:rPr>
        <w:t xml:space="preserve"> metallurgical coke or pulverized coal. For example, bio–coal is produced from biomass like wood or agricultural residues and has been successfully tried in plants in e.g. Asia. Charcoal, derived from the carbonization of wood, has been </w:t>
      </w:r>
      <w:r w:rsidRPr="00884BC9">
        <w:rPr>
          <w:rFonts w:ascii="Arial" w:eastAsia="FrutigerLTStd-LightCn" w:hAnsi="Arial" w:cs="Arial"/>
          <w:color w:val="000000" w:themeColor="text1"/>
          <w:sz w:val="20"/>
          <w:lang w:val="en-US"/>
        </w:rPr>
        <w:t>employed historically in regions like Brazil due to its availability and cost–effectiveness, with some Blast Furnaces operating on 100% charcoal. When these bio–fuels are integrated effectively into the blast furnace process, they maintain furnace performance while enabling emission cuts. Additionally, the use of bio</w:t>
      </w:r>
      <w:r w:rsidR="008B76E1" w:rsidRPr="00884BC9">
        <w:rPr>
          <w:rFonts w:ascii="Arial" w:eastAsia="FrutigerLTStd-LightCn" w:hAnsi="Arial" w:cs="Arial"/>
          <w:color w:val="000000" w:themeColor="text1"/>
          <w:sz w:val="20"/>
          <w:lang w:val="en-US"/>
        </w:rPr>
        <w:t xml:space="preserve"> synthetic natural gas</w:t>
      </w:r>
      <w:r w:rsidRPr="00884BC9">
        <w:rPr>
          <w:rFonts w:ascii="Arial" w:eastAsia="FrutigerLTStd-LightCn" w:hAnsi="Arial" w:cs="Arial"/>
          <w:color w:val="000000" w:themeColor="text1"/>
          <w:sz w:val="20"/>
          <w:lang w:val="en-US"/>
        </w:rPr>
        <w:t xml:space="preserve">, a renewable </w:t>
      </w:r>
      <w:r w:rsidRPr="00641A06">
        <w:rPr>
          <w:rFonts w:ascii="Arial" w:eastAsia="FrutigerLTStd-LightCn" w:hAnsi="Arial" w:cs="Arial"/>
          <w:sz w:val="20"/>
          <w:lang w:val="en-US"/>
        </w:rPr>
        <w:t xml:space="preserve">natural gas sourced from </w:t>
      </w:r>
      <w:r w:rsidRPr="00641A06">
        <w:rPr>
          <w:rFonts w:ascii="Arial" w:eastAsia="FrutigerLTStd-LightCn" w:hAnsi="Arial" w:cs="Arial"/>
          <w:sz w:val="20"/>
          <w:lang w:val="en-US"/>
        </w:rPr>
        <w:lastRenderedPageBreak/>
        <w:t>organic waste, is being explored in</w:t>
      </w:r>
      <w:r w:rsidR="008C27F2" w:rsidRPr="00641A06">
        <w:rPr>
          <w:rFonts w:ascii="Arial" w:eastAsia="FrutigerLTStd-LightCn" w:hAnsi="Arial" w:cs="Arial"/>
          <w:sz w:val="20"/>
          <w:lang w:val="en-US"/>
        </w:rPr>
        <w:t xml:space="preserve"> some </w:t>
      </w:r>
      <w:r w:rsidRPr="00641A06">
        <w:rPr>
          <w:rFonts w:ascii="Arial" w:eastAsia="FrutigerLTStd-LightCn" w:hAnsi="Arial" w:cs="Arial"/>
          <w:sz w:val="20"/>
          <w:lang w:val="en-US"/>
        </w:rPr>
        <w:t xml:space="preserve"> countries. Bio–fuels represent a scalable step toward sustainable steelmaking, providing a viable path for reducing the carbon footprint of one of the most energy–intensive industries.</w:t>
      </w:r>
    </w:p>
    <w:p w14:paraId="5B81C77C" w14:textId="77777777" w:rsidR="00816025" w:rsidRPr="00641A06" w:rsidRDefault="00816025" w:rsidP="00C758B9">
      <w:pPr>
        <w:pStyle w:val="Paragrafobase"/>
        <w:spacing w:line="240" w:lineRule="auto"/>
        <w:jc w:val="both"/>
        <w:rPr>
          <w:rFonts w:ascii="Arial" w:eastAsia="FrutigerLTStd-BoldCn" w:hAnsi="Arial" w:cs="Arial"/>
          <w:b/>
          <w:bCs/>
          <w:sz w:val="20"/>
          <w:szCs w:val="20"/>
          <w:lang w:val="en-US"/>
        </w:rPr>
      </w:pPr>
    </w:p>
    <w:p w14:paraId="4600661A" w14:textId="1B8BC142" w:rsidR="00DC6969" w:rsidRPr="00641A06" w:rsidRDefault="005D7C25" w:rsidP="00C758B9">
      <w:pPr>
        <w:pStyle w:val="Paragrafobase"/>
        <w:spacing w:line="240" w:lineRule="auto"/>
        <w:jc w:val="both"/>
        <w:rPr>
          <w:rFonts w:ascii="Arial" w:eastAsia="FrutigerLTStd-BoldCn" w:hAnsi="Arial" w:cs="Arial"/>
          <w:b/>
          <w:bCs/>
          <w:sz w:val="20"/>
          <w:szCs w:val="20"/>
          <w:lang w:val="en-US"/>
        </w:rPr>
      </w:pPr>
      <w:r w:rsidRPr="00641A06">
        <w:rPr>
          <w:rFonts w:ascii="Arial" w:eastAsia="FrutigerLTStd-BoldCn" w:hAnsi="Arial" w:cs="Arial"/>
          <w:b/>
          <w:bCs/>
          <w:sz w:val="20"/>
          <w:szCs w:val="20"/>
          <w:lang w:val="en-US"/>
        </w:rPr>
        <w:t>HYBRID PLANT CONFIGURATIONS: ARE THERE HIDDEN BENEFITS?</w:t>
      </w:r>
    </w:p>
    <w:p w14:paraId="1859DE5F" w14:textId="77777777" w:rsidR="00455F1C" w:rsidRPr="00641A06" w:rsidRDefault="00455F1C" w:rsidP="00C758B9">
      <w:pPr>
        <w:pStyle w:val="Paragrafobase"/>
        <w:spacing w:line="240" w:lineRule="auto"/>
        <w:jc w:val="both"/>
        <w:rPr>
          <w:rFonts w:ascii="Arial" w:eastAsia="FrutigerLTStd-LightCn" w:hAnsi="Arial" w:cs="Arial"/>
          <w:sz w:val="20"/>
          <w:szCs w:val="20"/>
          <w:lang w:val="en-US"/>
        </w:rPr>
      </w:pPr>
    </w:p>
    <w:p w14:paraId="5FCBF55A" w14:textId="012FD8B7" w:rsidR="007879C2" w:rsidRPr="00641A06" w:rsidRDefault="007879C2" w:rsidP="00C758B9">
      <w:pPr>
        <w:jc w:val="both"/>
        <w:rPr>
          <w:rFonts w:ascii="Arial" w:eastAsia="FrutigerLTStd-LightCn" w:hAnsi="Arial"/>
          <w:color w:val="000000"/>
          <w:sz w:val="20"/>
          <w:szCs w:val="20"/>
          <w:lang w:val="en-US"/>
        </w:rPr>
      </w:pPr>
      <w:r w:rsidRPr="00641A06">
        <w:rPr>
          <w:rFonts w:ascii="Arial" w:eastAsia="FrutigerLTStd-LightCn" w:hAnsi="Arial"/>
          <w:color w:val="000000"/>
          <w:sz w:val="20"/>
          <w:szCs w:val="20"/>
          <w:lang w:val="en-US"/>
        </w:rPr>
        <w:t>Our strategy and development program relies on the use of significant amounts of metallics in the blast furnace burden. These metallics will primarily consist of Hot Briquetted Iron (HBI) and/or Direct Reduced Iron (DRI). The availability of scrap may limit its use due to its trace elements, which could complicate the production of high-grade steel in the basic oxygen furnace (BOF). We are also developing technologies to maximize the scrap-to-hot-metal ratio in the BOF charge mix to reduce the demand for BF metal.</w:t>
      </w:r>
    </w:p>
    <w:p w14:paraId="32E34E51" w14:textId="77777777" w:rsidR="002760AA" w:rsidRPr="00641A06" w:rsidRDefault="002760AA" w:rsidP="00C758B9">
      <w:pPr>
        <w:jc w:val="both"/>
        <w:rPr>
          <w:rFonts w:ascii="Arial" w:eastAsia="FrutigerLTStd-LightCn" w:hAnsi="Arial"/>
          <w:color w:val="000000"/>
          <w:sz w:val="20"/>
          <w:szCs w:val="20"/>
          <w:lang w:val="en-US"/>
        </w:rPr>
      </w:pPr>
    </w:p>
    <w:p w14:paraId="5F53DB28" w14:textId="77777777" w:rsidR="007879C2" w:rsidRPr="00641A06" w:rsidRDefault="007879C2" w:rsidP="00C758B9">
      <w:pPr>
        <w:jc w:val="both"/>
        <w:rPr>
          <w:rFonts w:ascii="Arial" w:eastAsia="FrutigerLTStd-LightCn" w:hAnsi="Arial"/>
          <w:color w:val="000000"/>
          <w:sz w:val="20"/>
          <w:szCs w:val="20"/>
          <w:lang w:val="en-US"/>
        </w:rPr>
      </w:pPr>
      <w:r w:rsidRPr="00641A06">
        <w:rPr>
          <w:rFonts w:ascii="Arial" w:eastAsia="FrutigerLTStd-LightCn" w:hAnsi="Arial"/>
          <w:color w:val="000000"/>
          <w:sz w:val="20"/>
          <w:szCs w:val="20"/>
          <w:lang w:val="en-US"/>
        </w:rPr>
        <w:t>We assume that DRI could be produced at the integrated steelmaking site using BF-grade pellets, while HBI would be produced elsewhere using DR-grade pellets. Our experiences with industrial direct reduction plants (DRP) have confirmed the feasibility of producing DRI with BF-grade pellets. The costs of BF-grade pellets and the associated DRI would be lower than those of DR-grade pellets and HBI, but reliably forecasting future pricing premiums of DR-grade pellets isn’t realistic. We also recognize that the relative value-in-use of DRI is less than that of HBI due to DRI's lower iron content, which is considered in the BF heat and mass balance calculations.</w:t>
      </w:r>
    </w:p>
    <w:p w14:paraId="1C20F369" w14:textId="77777777" w:rsidR="002760AA" w:rsidRPr="00641A06" w:rsidRDefault="002760AA" w:rsidP="00C758B9">
      <w:pPr>
        <w:jc w:val="both"/>
        <w:rPr>
          <w:rFonts w:ascii="Arial" w:eastAsia="FrutigerLTStd-LightCn" w:hAnsi="Arial"/>
          <w:color w:val="000000"/>
          <w:sz w:val="20"/>
          <w:szCs w:val="20"/>
          <w:lang w:val="en-US"/>
        </w:rPr>
      </w:pPr>
    </w:p>
    <w:p w14:paraId="79C0380F" w14:textId="77777777" w:rsidR="007879C2" w:rsidRPr="00641A06" w:rsidRDefault="007879C2" w:rsidP="00C758B9">
      <w:pPr>
        <w:jc w:val="both"/>
        <w:rPr>
          <w:rFonts w:ascii="Arial" w:eastAsia="FrutigerLTStd-LightCn" w:hAnsi="Arial"/>
          <w:color w:val="000000"/>
          <w:sz w:val="20"/>
          <w:szCs w:val="20"/>
          <w:lang w:val="en-US"/>
        </w:rPr>
      </w:pPr>
      <w:r w:rsidRPr="00641A06">
        <w:rPr>
          <w:rFonts w:ascii="Arial" w:eastAsia="FrutigerLTStd-LightCn" w:hAnsi="Arial"/>
          <w:color w:val="000000"/>
          <w:sz w:val="20"/>
          <w:szCs w:val="20"/>
          <w:lang w:val="en-US"/>
        </w:rPr>
        <w:t>Interestingly, the energy requirements for producing DRI and HBI depend on the composition of the reducing and fuel gas. We have assessed the effects of three reducing gas compositions for the DRP with less energy required if more hydrogen is used and/or lower-grade ores are used. This is due to improved gas utilization rates and lower reductant requirements if less iron oxide needs to be reduced.</w:t>
      </w:r>
    </w:p>
    <w:p w14:paraId="48E84F36" w14:textId="77777777" w:rsidR="002760AA" w:rsidRPr="00641A06" w:rsidRDefault="002760AA" w:rsidP="00C758B9">
      <w:pPr>
        <w:jc w:val="both"/>
        <w:rPr>
          <w:rFonts w:ascii="Arial" w:eastAsia="FrutigerLTStd-LightCn" w:hAnsi="Arial"/>
          <w:color w:val="000000"/>
          <w:sz w:val="20"/>
          <w:szCs w:val="20"/>
          <w:lang w:val="en-US"/>
        </w:rPr>
      </w:pPr>
    </w:p>
    <w:p w14:paraId="2FBA5A94" w14:textId="2A59CEF9" w:rsidR="002760AA" w:rsidRPr="00641A06" w:rsidRDefault="002760AA" w:rsidP="00C758B9">
      <w:pPr>
        <w:pStyle w:val="Paragrafobase"/>
        <w:spacing w:line="240" w:lineRule="auto"/>
        <w:jc w:val="center"/>
        <w:rPr>
          <w:rFonts w:ascii="Arial" w:eastAsia="FrutigerLTStd-LightCn" w:hAnsi="Arial" w:cs="Arial"/>
          <w:sz w:val="18"/>
          <w:szCs w:val="20"/>
        </w:rPr>
      </w:pPr>
      <w:r w:rsidRPr="00641A06">
        <w:rPr>
          <w:rFonts w:ascii="Arial" w:eastAsia="FrutigerLTStd-BoldCn" w:hAnsi="Arial" w:cs="Arial"/>
          <w:b/>
          <w:bCs/>
          <w:sz w:val="18"/>
          <w:szCs w:val="20"/>
        </w:rPr>
        <w:t xml:space="preserve">Tab. </w:t>
      </w:r>
      <w:r w:rsidR="00884BC9">
        <w:rPr>
          <w:rFonts w:ascii="Arial" w:eastAsia="FrutigerLTStd-BoldCn" w:hAnsi="Arial" w:cs="Arial"/>
          <w:b/>
          <w:bCs/>
          <w:sz w:val="18"/>
          <w:szCs w:val="20"/>
        </w:rPr>
        <w:t>7</w:t>
      </w:r>
      <w:r w:rsidRPr="00641A06">
        <w:rPr>
          <w:rFonts w:ascii="Arial" w:eastAsia="FrutigerLTStd-BoldCn" w:hAnsi="Arial" w:cs="Arial"/>
          <w:b/>
          <w:bCs/>
          <w:sz w:val="18"/>
          <w:szCs w:val="20"/>
        </w:rPr>
        <w:t xml:space="preserve"> </w:t>
      </w:r>
      <w:r w:rsidRPr="00641A06">
        <w:rPr>
          <w:rFonts w:ascii="Arial" w:eastAsia="FrutigerLTStd-LightCn" w:hAnsi="Arial" w:cs="Arial"/>
          <w:sz w:val="18"/>
          <w:szCs w:val="20"/>
        </w:rPr>
        <w:t xml:space="preserve">– Energy </w:t>
      </w:r>
      <w:proofErr w:type="spellStart"/>
      <w:r w:rsidRPr="00641A06">
        <w:rPr>
          <w:rFonts w:ascii="Arial" w:eastAsia="FrutigerLTStd-LightCn" w:hAnsi="Arial" w:cs="Arial"/>
          <w:sz w:val="18"/>
          <w:szCs w:val="20"/>
        </w:rPr>
        <w:t>requirement</w:t>
      </w:r>
      <w:proofErr w:type="spellEnd"/>
      <w:r w:rsidRPr="00641A06">
        <w:rPr>
          <w:rFonts w:ascii="Arial" w:eastAsia="FrutigerLTStd-LightCn" w:hAnsi="Arial" w:cs="Arial"/>
          <w:sz w:val="18"/>
          <w:szCs w:val="20"/>
        </w:rPr>
        <w:t xml:space="preserve"> for DRI</w:t>
      </w:r>
    </w:p>
    <w:p w14:paraId="411D36C2" w14:textId="77777777" w:rsidR="00C039BE" w:rsidRPr="00641A06" w:rsidRDefault="00C039BE" w:rsidP="00C758B9">
      <w:pPr>
        <w:pStyle w:val="Paragrafobase"/>
        <w:spacing w:line="240" w:lineRule="auto"/>
        <w:jc w:val="center"/>
        <w:rPr>
          <w:rFonts w:ascii="Arial" w:eastAsia="FrutigerLTStd-LightCn" w:hAnsi="Arial" w:cs="Arial"/>
          <w:sz w:val="18"/>
          <w:szCs w:val="20"/>
        </w:rPr>
      </w:pPr>
    </w:p>
    <w:tbl>
      <w:tblPr>
        <w:tblW w:w="6882" w:type="dxa"/>
        <w:jc w:val="center"/>
        <w:tblLayout w:type="fixed"/>
        <w:tblCellMar>
          <w:left w:w="10" w:type="dxa"/>
          <w:right w:w="10" w:type="dxa"/>
        </w:tblCellMar>
        <w:tblLook w:val="0000" w:firstRow="0" w:lastRow="0" w:firstColumn="0" w:lastColumn="0" w:noHBand="0" w:noVBand="0"/>
      </w:tblPr>
      <w:tblGrid>
        <w:gridCol w:w="4677"/>
        <w:gridCol w:w="9"/>
        <w:gridCol w:w="720"/>
        <w:gridCol w:w="711"/>
        <w:gridCol w:w="18"/>
        <w:gridCol w:w="747"/>
      </w:tblGrid>
      <w:tr w:rsidR="002760AA" w:rsidRPr="00641A06" w14:paraId="7FF2E1BA" w14:textId="77777777" w:rsidTr="002760AA">
        <w:trPr>
          <w:trHeight w:hRule="exact" w:val="340"/>
          <w:jc w:val="center"/>
        </w:trPr>
        <w:tc>
          <w:tcPr>
            <w:tcW w:w="4686" w:type="dxa"/>
            <w:gridSpan w:val="2"/>
            <w:tcBorders>
              <w:top w:val="single" w:sz="2" w:space="0" w:color="000000"/>
              <w:left w:val="single" w:sz="2" w:space="0" w:color="000000"/>
              <w:bottom w:val="single" w:sz="2" w:space="0" w:color="000000"/>
            </w:tcBorders>
            <w:shd w:val="clear" w:color="auto" w:fill="002060"/>
            <w:tcMar>
              <w:top w:w="0" w:type="dxa"/>
              <w:left w:w="0" w:type="dxa"/>
              <w:bottom w:w="0" w:type="dxa"/>
              <w:right w:w="0" w:type="dxa"/>
            </w:tcMar>
            <w:vAlign w:val="center"/>
          </w:tcPr>
          <w:p w14:paraId="5247F3A7" w14:textId="41605C7B" w:rsidR="002760AA" w:rsidRPr="00641A06" w:rsidRDefault="002760AA" w:rsidP="00C758B9">
            <w:pPr>
              <w:pStyle w:val="Paragrafobase"/>
              <w:spacing w:line="240" w:lineRule="auto"/>
              <w:jc w:val="center"/>
              <w:rPr>
                <w:rFonts w:ascii="Arial" w:eastAsia="FrutigerLTStd-BoldCn" w:hAnsi="Arial" w:cs="Arial"/>
                <w:b/>
                <w:bCs/>
                <w:sz w:val="20"/>
                <w:szCs w:val="20"/>
              </w:rPr>
            </w:pPr>
            <w:r w:rsidRPr="00641A06">
              <w:rPr>
                <w:rFonts w:ascii="Arial" w:eastAsia="FrutigerLTStd-BoldCn" w:hAnsi="Arial" w:cs="Arial"/>
                <w:b/>
                <w:bCs/>
                <w:color w:val="FFFFFF"/>
                <w:sz w:val="20"/>
                <w:szCs w:val="20"/>
              </w:rPr>
              <w:t>SCENARIO</w:t>
            </w:r>
          </w:p>
        </w:tc>
        <w:tc>
          <w:tcPr>
            <w:tcW w:w="720" w:type="dxa"/>
            <w:tcBorders>
              <w:top w:val="single" w:sz="2" w:space="0" w:color="000000"/>
              <w:left w:val="single" w:sz="2" w:space="0" w:color="000000"/>
              <w:bottom w:val="single" w:sz="2" w:space="0" w:color="000000"/>
            </w:tcBorders>
            <w:shd w:val="clear" w:color="auto" w:fill="002060"/>
            <w:vAlign w:val="center"/>
          </w:tcPr>
          <w:p w14:paraId="2D5B33A6" w14:textId="28C8BF04" w:rsidR="002760AA" w:rsidRPr="00641A06" w:rsidRDefault="002760AA" w:rsidP="00C758B9">
            <w:pPr>
              <w:pStyle w:val="Paragrafobase"/>
              <w:spacing w:line="240" w:lineRule="auto"/>
              <w:jc w:val="center"/>
              <w:rPr>
                <w:rFonts w:ascii="Arial" w:eastAsia="FrutigerLTStd-BoldCn" w:hAnsi="Arial" w:cs="Arial"/>
                <w:b/>
                <w:bCs/>
                <w:color w:val="FFFFFF" w:themeColor="background1"/>
                <w:sz w:val="20"/>
                <w:szCs w:val="20"/>
              </w:rPr>
            </w:pPr>
            <w:r w:rsidRPr="00641A06">
              <w:rPr>
                <w:rFonts w:ascii="Arial" w:eastAsia="FrutigerLTStd-BoldCn" w:hAnsi="Arial" w:cs="Arial"/>
                <w:b/>
                <w:bCs/>
                <w:color w:val="FFFFFF" w:themeColor="background1"/>
                <w:sz w:val="20"/>
                <w:szCs w:val="20"/>
              </w:rPr>
              <w:t>1</w:t>
            </w:r>
          </w:p>
        </w:tc>
        <w:tc>
          <w:tcPr>
            <w:tcW w:w="711" w:type="dxa"/>
            <w:tcBorders>
              <w:top w:val="single" w:sz="2" w:space="0" w:color="000000"/>
              <w:left w:val="single" w:sz="2" w:space="0" w:color="000000"/>
              <w:bottom w:val="single" w:sz="2" w:space="0" w:color="000000"/>
            </w:tcBorders>
            <w:shd w:val="clear" w:color="auto" w:fill="002060"/>
            <w:vAlign w:val="center"/>
          </w:tcPr>
          <w:p w14:paraId="1ED922F3" w14:textId="4F4F4E9B" w:rsidR="002760AA" w:rsidRPr="00641A06" w:rsidRDefault="002760AA" w:rsidP="00C758B9">
            <w:pPr>
              <w:pStyle w:val="Paragrafobase"/>
              <w:spacing w:line="240" w:lineRule="auto"/>
              <w:jc w:val="center"/>
              <w:rPr>
                <w:rFonts w:ascii="Arial" w:eastAsia="FrutigerLTStd-BoldCn" w:hAnsi="Arial" w:cs="Arial"/>
                <w:b/>
                <w:bCs/>
                <w:color w:val="FFFFFF" w:themeColor="background1"/>
                <w:sz w:val="20"/>
                <w:szCs w:val="20"/>
              </w:rPr>
            </w:pPr>
            <w:r w:rsidRPr="00641A06">
              <w:rPr>
                <w:rFonts w:ascii="Arial" w:eastAsia="FrutigerLTStd-BoldCn" w:hAnsi="Arial" w:cs="Arial"/>
                <w:b/>
                <w:bCs/>
                <w:color w:val="FFFFFF" w:themeColor="background1"/>
                <w:sz w:val="20"/>
                <w:szCs w:val="20"/>
              </w:rPr>
              <w:t>2</w:t>
            </w:r>
          </w:p>
        </w:tc>
        <w:tc>
          <w:tcPr>
            <w:tcW w:w="765" w:type="dxa"/>
            <w:gridSpan w:val="2"/>
            <w:tcBorders>
              <w:top w:val="single" w:sz="2" w:space="0" w:color="000000"/>
              <w:left w:val="single" w:sz="2" w:space="0" w:color="000000"/>
              <w:bottom w:val="single" w:sz="2" w:space="0" w:color="000000"/>
            </w:tcBorders>
            <w:shd w:val="clear" w:color="auto" w:fill="002060"/>
            <w:vAlign w:val="center"/>
          </w:tcPr>
          <w:p w14:paraId="59071664" w14:textId="308761C2" w:rsidR="002760AA" w:rsidRPr="00641A06" w:rsidRDefault="002760AA" w:rsidP="00C758B9">
            <w:pPr>
              <w:pStyle w:val="Paragrafobase"/>
              <w:spacing w:line="240" w:lineRule="auto"/>
              <w:jc w:val="center"/>
              <w:rPr>
                <w:rFonts w:ascii="Arial" w:eastAsia="FrutigerLTStd-BoldCn" w:hAnsi="Arial" w:cs="Arial"/>
                <w:b/>
                <w:bCs/>
                <w:color w:val="FFFFFF" w:themeColor="background1"/>
                <w:sz w:val="20"/>
                <w:szCs w:val="20"/>
              </w:rPr>
            </w:pPr>
            <w:r w:rsidRPr="00641A06">
              <w:rPr>
                <w:rFonts w:ascii="Arial" w:eastAsia="FrutigerLTStd-BoldCn" w:hAnsi="Arial" w:cs="Arial"/>
                <w:b/>
                <w:bCs/>
                <w:color w:val="FFFFFF" w:themeColor="background1"/>
                <w:sz w:val="20"/>
                <w:szCs w:val="20"/>
              </w:rPr>
              <w:t>3</w:t>
            </w:r>
          </w:p>
        </w:tc>
      </w:tr>
      <w:tr w:rsidR="002760AA" w:rsidRPr="00641A06" w14:paraId="78CD9314" w14:textId="77777777" w:rsidTr="002760AA">
        <w:trPr>
          <w:trHeight w:hRule="exact" w:val="320"/>
          <w:jc w:val="center"/>
        </w:trPr>
        <w:tc>
          <w:tcPr>
            <w:tcW w:w="467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3CA8FE3" w14:textId="3C34718A" w:rsidR="002760AA" w:rsidRPr="00641A06" w:rsidRDefault="002760AA" w:rsidP="00C758B9">
            <w:pPr>
              <w:pStyle w:val="Paragrafobase"/>
              <w:spacing w:line="240" w:lineRule="auto"/>
              <w:rPr>
                <w:rFonts w:ascii="Arial" w:eastAsia="FrutigerLTStd-BoldCn" w:hAnsi="Arial" w:cs="Arial"/>
                <w:b/>
                <w:bCs/>
                <w:sz w:val="20"/>
                <w:szCs w:val="20"/>
              </w:rPr>
            </w:pPr>
            <w:r w:rsidRPr="00641A06">
              <w:rPr>
                <w:rFonts w:ascii="Arial" w:hAnsi="Arial" w:cs="Arial"/>
                <w:sz w:val="20"/>
                <w:szCs w:val="20"/>
              </w:rPr>
              <w:t>NG</w:t>
            </w:r>
          </w:p>
        </w:tc>
        <w:tc>
          <w:tcPr>
            <w:tcW w:w="729" w:type="dxa"/>
            <w:gridSpan w:val="2"/>
            <w:tcBorders>
              <w:top w:val="single" w:sz="2" w:space="0" w:color="000000"/>
              <w:left w:val="single" w:sz="2" w:space="0" w:color="000000"/>
              <w:bottom w:val="single" w:sz="2" w:space="0" w:color="005592"/>
              <w:right w:val="single" w:sz="2" w:space="0" w:color="000000"/>
            </w:tcBorders>
            <w:shd w:val="clear" w:color="auto" w:fill="auto"/>
            <w:tcMar>
              <w:top w:w="0" w:type="dxa"/>
              <w:left w:w="0" w:type="dxa"/>
              <w:bottom w:w="0" w:type="dxa"/>
              <w:right w:w="0" w:type="dxa"/>
            </w:tcMar>
          </w:tcPr>
          <w:p w14:paraId="2CFEBFEC" w14:textId="2BA56282" w:rsidR="002760AA" w:rsidRPr="00641A06" w:rsidRDefault="002760AA" w:rsidP="00C758B9">
            <w:pPr>
              <w:pStyle w:val="Paragrafobase"/>
              <w:spacing w:line="240" w:lineRule="auto"/>
              <w:jc w:val="center"/>
              <w:rPr>
                <w:rFonts w:ascii="Arial" w:eastAsia="FrutigerLTStd-LightCn" w:hAnsi="Arial" w:cs="Arial"/>
                <w:sz w:val="20"/>
                <w:szCs w:val="20"/>
              </w:rPr>
            </w:pPr>
            <w:r w:rsidRPr="00641A06">
              <w:rPr>
                <w:rFonts w:ascii="Arial" w:hAnsi="Arial" w:cs="Arial"/>
                <w:sz w:val="20"/>
                <w:szCs w:val="20"/>
              </w:rPr>
              <w:t>100%</w:t>
            </w:r>
          </w:p>
        </w:tc>
        <w:tc>
          <w:tcPr>
            <w:tcW w:w="729" w:type="dxa"/>
            <w:gridSpan w:val="2"/>
            <w:tcBorders>
              <w:top w:val="single" w:sz="2" w:space="0" w:color="000000"/>
              <w:left w:val="single" w:sz="2" w:space="0" w:color="000000"/>
              <w:bottom w:val="single" w:sz="2" w:space="0" w:color="005592"/>
              <w:right w:val="single" w:sz="2" w:space="0" w:color="000000"/>
            </w:tcBorders>
            <w:shd w:val="clear" w:color="auto" w:fill="auto"/>
            <w:tcMar>
              <w:top w:w="0" w:type="dxa"/>
              <w:left w:w="0" w:type="dxa"/>
              <w:bottom w:w="0" w:type="dxa"/>
              <w:right w:w="0" w:type="dxa"/>
            </w:tcMar>
          </w:tcPr>
          <w:p w14:paraId="44158D03" w14:textId="77777777" w:rsidR="002760AA" w:rsidRPr="00641A06" w:rsidRDefault="002760AA" w:rsidP="00C758B9">
            <w:pPr>
              <w:pStyle w:val="Paragrafobase"/>
              <w:spacing w:line="240" w:lineRule="auto"/>
              <w:jc w:val="center"/>
              <w:rPr>
                <w:rFonts w:ascii="Arial" w:hAnsi="Arial" w:cs="Arial"/>
                <w:sz w:val="20"/>
                <w:szCs w:val="20"/>
              </w:rPr>
            </w:pPr>
          </w:p>
        </w:tc>
        <w:tc>
          <w:tcPr>
            <w:tcW w:w="747" w:type="dxa"/>
            <w:tcBorders>
              <w:top w:val="single" w:sz="2" w:space="0" w:color="000000"/>
              <w:left w:val="single" w:sz="2" w:space="0" w:color="000000"/>
              <w:bottom w:val="single" w:sz="2" w:space="0" w:color="005592"/>
              <w:right w:val="single" w:sz="2" w:space="0" w:color="000000"/>
            </w:tcBorders>
            <w:shd w:val="clear" w:color="auto" w:fill="auto"/>
            <w:tcMar>
              <w:top w:w="0" w:type="dxa"/>
              <w:left w:w="0" w:type="dxa"/>
              <w:bottom w:w="0" w:type="dxa"/>
              <w:right w:w="0" w:type="dxa"/>
            </w:tcMar>
          </w:tcPr>
          <w:p w14:paraId="09CF827C" w14:textId="02C0D7EB" w:rsidR="002760AA" w:rsidRPr="00641A06" w:rsidRDefault="002760AA" w:rsidP="00C758B9">
            <w:pPr>
              <w:pStyle w:val="Paragrafobase"/>
              <w:spacing w:line="240" w:lineRule="auto"/>
              <w:jc w:val="center"/>
              <w:rPr>
                <w:rFonts w:ascii="Arial" w:eastAsia="FrutigerLTStd-LightCn" w:hAnsi="Arial" w:cs="Arial"/>
                <w:sz w:val="20"/>
                <w:szCs w:val="20"/>
              </w:rPr>
            </w:pPr>
            <w:r w:rsidRPr="00641A06">
              <w:rPr>
                <w:rFonts w:ascii="Arial" w:hAnsi="Arial" w:cs="Arial"/>
                <w:sz w:val="20"/>
                <w:szCs w:val="20"/>
              </w:rPr>
              <w:t>20%</w:t>
            </w:r>
          </w:p>
        </w:tc>
      </w:tr>
      <w:tr w:rsidR="002760AA" w:rsidRPr="00641A06" w14:paraId="61D981D8" w14:textId="77777777" w:rsidTr="002760AA">
        <w:trPr>
          <w:trHeight w:hRule="exact" w:val="340"/>
          <w:jc w:val="center"/>
        </w:trPr>
        <w:tc>
          <w:tcPr>
            <w:tcW w:w="467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019063C6" w14:textId="42F48A42" w:rsidR="002760AA" w:rsidRPr="00641A06" w:rsidRDefault="002760AA" w:rsidP="00C758B9">
            <w:pPr>
              <w:pStyle w:val="Nessunostileparagrafo"/>
              <w:spacing w:line="240" w:lineRule="auto"/>
              <w:rPr>
                <w:rFonts w:ascii="Arial" w:hAnsi="Arial" w:cs="Arial"/>
                <w:sz w:val="20"/>
                <w:szCs w:val="20"/>
              </w:rPr>
            </w:pPr>
            <w:r w:rsidRPr="00641A06">
              <w:rPr>
                <w:rFonts w:ascii="Arial" w:hAnsi="Arial" w:cs="Arial"/>
                <w:sz w:val="20"/>
                <w:szCs w:val="20"/>
              </w:rPr>
              <w:t>H</w:t>
            </w:r>
            <w:r w:rsidRPr="00641A06">
              <w:rPr>
                <w:rFonts w:ascii="Arial" w:hAnsi="Arial" w:cs="Arial"/>
                <w:sz w:val="20"/>
                <w:szCs w:val="20"/>
                <w:vertAlign w:val="subscript"/>
              </w:rPr>
              <w:t>2</w:t>
            </w:r>
          </w:p>
        </w:tc>
        <w:tc>
          <w:tcPr>
            <w:tcW w:w="729" w:type="dxa"/>
            <w:gridSpan w:val="2"/>
            <w:tcBorders>
              <w:top w:val="single" w:sz="2" w:space="0" w:color="005592"/>
              <w:left w:val="single" w:sz="2" w:space="0" w:color="000000"/>
              <w:bottom w:val="single" w:sz="2" w:space="0" w:color="005592"/>
              <w:right w:val="single" w:sz="2" w:space="0" w:color="000000"/>
            </w:tcBorders>
            <w:shd w:val="clear" w:color="auto" w:fill="auto"/>
            <w:tcMar>
              <w:top w:w="0" w:type="dxa"/>
              <w:left w:w="0" w:type="dxa"/>
              <w:bottom w:w="0" w:type="dxa"/>
              <w:right w:w="0" w:type="dxa"/>
            </w:tcMar>
          </w:tcPr>
          <w:p w14:paraId="1B506000" w14:textId="77777777" w:rsidR="002760AA" w:rsidRPr="00641A06" w:rsidRDefault="002760AA" w:rsidP="00C758B9">
            <w:pPr>
              <w:pStyle w:val="Paragrafobase"/>
              <w:spacing w:line="240" w:lineRule="auto"/>
              <w:jc w:val="center"/>
              <w:rPr>
                <w:rFonts w:ascii="Arial" w:eastAsia="FrutigerLTStd-LightCn" w:hAnsi="Arial" w:cs="Arial"/>
                <w:sz w:val="20"/>
                <w:szCs w:val="20"/>
              </w:rPr>
            </w:pPr>
          </w:p>
        </w:tc>
        <w:tc>
          <w:tcPr>
            <w:tcW w:w="729" w:type="dxa"/>
            <w:gridSpan w:val="2"/>
            <w:tcBorders>
              <w:top w:val="single" w:sz="2" w:space="0" w:color="005592"/>
              <w:left w:val="single" w:sz="2" w:space="0" w:color="000000"/>
              <w:bottom w:val="single" w:sz="2" w:space="0" w:color="005592"/>
              <w:right w:val="single" w:sz="2" w:space="0" w:color="000000"/>
            </w:tcBorders>
            <w:shd w:val="clear" w:color="auto" w:fill="auto"/>
            <w:tcMar>
              <w:top w:w="0" w:type="dxa"/>
              <w:left w:w="0" w:type="dxa"/>
              <w:bottom w:w="0" w:type="dxa"/>
              <w:right w:w="0" w:type="dxa"/>
            </w:tcMar>
          </w:tcPr>
          <w:p w14:paraId="757F94E6" w14:textId="77777777" w:rsidR="002760AA" w:rsidRPr="00641A06" w:rsidRDefault="002760AA" w:rsidP="00C758B9">
            <w:pPr>
              <w:pStyle w:val="Paragrafobase"/>
              <w:spacing w:line="240" w:lineRule="auto"/>
              <w:jc w:val="center"/>
              <w:rPr>
                <w:rFonts w:ascii="Arial" w:eastAsia="FrutigerLTStd-LightCn" w:hAnsi="Arial" w:cs="Arial"/>
                <w:sz w:val="20"/>
                <w:szCs w:val="20"/>
              </w:rPr>
            </w:pPr>
          </w:p>
        </w:tc>
        <w:tc>
          <w:tcPr>
            <w:tcW w:w="747" w:type="dxa"/>
            <w:tcBorders>
              <w:top w:val="single" w:sz="2" w:space="0" w:color="005592"/>
              <w:left w:val="single" w:sz="2" w:space="0" w:color="000000"/>
              <w:bottom w:val="single" w:sz="2" w:space="0" w:color="005592"/>
              <w:right w:val="single" w:sz="2" w:space="0" w:color="000000"/>
            </w:tcBorders>
            <w:shd w:val="clear" w:color="auto" w:fill="auto"/>
            <w:tcMar>
              <w:top w:w="0" w:type="dxa"/>
              <w:left w:w="0" w:type="dxa"/>
              <w:bottom w:w="0" w:type="dxa"/>
              <w:right w:w="0" w:type="dxa"/>
            </w:tcMar>
          </w:tcPr>
          <w:p w14:paraId="3A802A0A" w14:textId="3B27F8CF" w:rsidR="002760AA" w:rsidRPr="00641A06" w:rsidRDefault="002760AA" w:rsidP="00C758B9">
            <w:pPr>
              <w:pStyle w:val="Paragrafobase"/>
              <w:spacing w:line="240" w:lineRule="auto"/>
              <w:jc w:val="center"/>
              <w:rPr>
                <w:rFonts w:ascii="Arial" w:eastAsia="FrutigerLTStd-LightCn" w:hAnsi="Arial" w:cs="Arial"/>
                <w:sz w:val="20"/>
                <w:szCs w:val="20"/>
              </w:rPr>
            </w:pPr>
            <w:r w:rsidRPr="00641A06">
              <w:rPr>
                <w:rFonts w:ascii="Arial" w:hAnsi="Arial" w:cs="Arial"/>
                <w:sz w:val="20"/>
                <w:szCs w:val="20"/>
              </w:rPr>
              <w:t>80%</w:t>
            </w:r>
          </w:p>
        </w:tc>
      </w:tr>
      <w:tr w:rsidR="002760AA" w:rsidRPr="00641A06" w14:paraId="5CE4C7E9" w14:textId="77777777" w:rsidTr="002760AA">
        <w:trPr>
          <w:trHeight w:hRule="exact" w:val="340"/>
          <w:jc w:val="center"/>
        </w:trPr>
        <w:tc>
          <w:tcPr>
            <w:tcW w:w="467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70572EDB" w14:textId="3A68D8A0" w:rsidR="002760AA" w:rsidRPr="00641A06" w:rsidRDefault="002760AA" w:rsidP="00C758B9">
            <w:pPr>
              <w:pStyle w:val="Nessunostileparagrafo"/>
              <w:spacing w:line="240" w:lineRule="auto"/>
              <w:rPr>
                <w:rFonts w:ascii="Arial" w:hAnsi="Arial" w:cs="Arial"/>
                <w:sz w:val="20"/>
                <w:szCs w:val="20"/>
              </w:rPr>
            </w:pPr>
            <w:r w:rsidRPr="00641A06">
              <w:rPr>
                <w:rFonts w:ascii="Arial" w:hAnsi="Arial" w:cs="Arial"/>
                <w:sz w:val="20"/>
                <w:szCs w:val="20"/>
              </w:rPr>
              <w:t>BFG/COG</w:t>
            </w:r>
          </w:p>
        </w:tc>
        <w:tc>
          <w:tcPr>
            <w:tcW w:w="729" w:type="dxa"/>
            <w:gridSpan w:val="2"/>
            <w:tcBorders>
              <w:top w:val="single" w:sz="2" w:space="0" w:color="005592"/>
              <w:left w:val="single" w:sz="2" w:space="0" w:color="000000"/>
              <w:bottom w:val="single" w:sz="2" w:space="0" w:color="005592"/>
              <w:right w:val="single" w:sz="2" w:space="0" w:color="000000"/>
            </w:tcBorders>
            <w:shd w:val="clear" w:color="auto" w:fill="auto"/>
            <w:tcMar>
              <w:top w:w="0" w:type="dxa"/>
              <w:left w:w="0" w:type="dxa"/>
              <w:bottom w:w="0" w:type="dxa"/>
              <w:right w:w="0" w:type="dxa"/>
            </w:tcMar>
          </w:tcPr>
          <w:p w14:paraId="5BAD7D45" w14:textId="77777777" w:rsidR="002760AA" w:rsidRPr="00641A06" w:rsidRDefault="002760AA" w:rsidP="00C758B9">
            <w:pPr>
              <w:pStyle w:val="Paragrafobase"/>
              <w:spacing w:line="240" w:lineRule="auto"/>
              <w:jc w:val="center"/>
              <w:rPr>
                <w:rFonts w:ascii="Arial" w:eastAsia="FrutigerLTStd-LightCn" w:hAnsi="Arial" w:cs="Arial"/>
                <w:sz w:val="20"/>
                <w:szCs w:val="20"/>
              </w:rPr>
            </w:pPr>
          </w:p>
        </w:tc>
        <w:tc>
          <w:tcPr>
            <w:tcW w:w="729" w:type="dxa"/>
            <w:gridSpan w:val="2"/>
            <w:tcBorders>
              <w:top w:val="single" w:sz="2" w:space="0" w:color="005592"/>
              <w:left w:val="single" w:sz="2" w:space="0" w:color="000000"/>
              <w:bottom w:val="single" w:sz="2" w:space="0" w:color="005592"/>
              <w:right w:val="single" w:sz="2" w:space="0" w:color="000000"/>
            </w:tcBorders>
            <w:shd w:val="clear" w:color="auto" w:fill="auto"/>
            <w:tcMar>
              <w:top w:w="0" w:type="dxa"/>
              <w:left w:w="0" w:type="dxa"/>
              <w:bottom w:w="0" w:type="dxa"/>
              <w:right w:w="0" w:type="dxa"/>
            </w:tcMar>
          </w:tcPr>
          <w:p w14:paraId="29ABA7B2" w14:textId="0780FE03" w:rsidR="002760AA" w:rsidRPr="00641A06" w:rsidRDefault="002760AA" w:rsidP="00C758B9">
            <w:pPr>
              <w:pStyle w:val="Paragrafobase"/>
              <w:spacing w:line="240" w:lineRule="auto"/>
              <w:jc w:val="center"/>
              <w:rPr>
                <w:rFonts w:ascii="Arial" w:eastAsia="FrutigerLTStd-LightCn" w:hAnsi="Arial" w:cs="Arial"/>
                <w:sz w:val="20"/>
                <w:szCs w:val="20"/>
              </w:rPr>
            </w:pPr>
            <w:r w:rsidRPr="00641A06">
              <w:rPr>
                <w:rFonts w:ascii="Arial" w:hAnsi="Arial" w:cs="Arial"/>
                <w:sz w:val="20"/>
                <w:szCs w:val="20"/>
              </w:rPr>
              <w:t>100%</w:t>
            </w:r>
          </w:p>
        </w:tc>
        <w:tc>
          <w:tcPr>
            <w:tcW w:w="747" w:type="dxa"/>
            <w:tcBorders>
              <w:top w:val="single" w:sz="2" w:space="0" w:color="005592"/>
              <w:left w:val="single" w:sz="2" w:space="0" w:color="000000"/>
              <w:bottom w:val="single" w:sz="2" w:space="0" w:color="005592"/>
              <w:right w:val="single" w:sz="2" w:space="0" w:color="000000"/>
            </w:tcBorders>
            <w:shd w:val="clear" w:color="auto" w:fill="auto"/>
            <w:tcMar>
              <w:top w:w="0" w:type="dxa"/>
              <w:left w:w="0" w:type="dxa"/>
              <w:bottom w:w="0" w:type="dxa"/>
              <w:right w:w="0" w:type="dxa"/>
            </w:tcMar>
          </w:tcPr>
          <w:p w14:paraId="394D1328" w14:textId="77777777" w:rsidR="002760AA" w:rsidRPr="00641A06" w:rsidRDefault="002760AA" w:rsidP="00C758B9">
            <w:pPr>
              <w:pStyle w:val="Paragrafobase"/>
              <w:spacing w:line="240" w:lineRule="auto"/>
              <w:jc w:val="center"/>
              <w:rPr>
                <w:rFonts w:ascii="Arial" w:eastAsia="FrutigerLTStd-LightCn" w:hAnsi="Arial" w:cs="Arial"/>
                <w:sz w:val="20"/>
                <w:szCs w:val="20"/>
              </w:rPr>
            </w:pPr>
          </w:p>
        </w:tc>
      </w:tr>
      <w:tr w:rsidR="002760AA" w:rsidRPr="00641A06" w14:paraId="48C6AF4A" w14:textId="77777777" w:rsidTr="002760AA">
        <w:trPr>
          <w:trHeight w:hRule="exact" w:val="340"/>
          <w:jc w:val="center"/>
        </w:trPr>
        <w:tc>
          <w:tcPr>
            <w:tcW w:w="4677" w:type="dxa"/>
            <w:tcBorders>
              <w:top w:val="single" w:sz="2" w:space="0" w:color="000000"/>
              <w:left w:val="single" w:sz="2" w:space="0" w:color="000000"/>
              <w:bottom w:val="single" w:sz="2" w:space="0" w:color="005592"/>
              <w:right w:val="single" w:sz="2" w:space="0" w:color="000000"/>
            </w:tcBorders>
            <w:shd w:val="clear" w:color="auto" w:fill="auto"/>
            <w:tcMar>
              <w:top w:w="0" w:type="dxa"/>
              <w:left w:w="28" w:type="dxa"/>
              <w:bottom w:w="0" w:type="dxa"/>
              <w:right w:w="28" w:type="dxa"/>
            </w:tcMar>
          </w:tcPr>
          <w:p w14:paraId="4FD62271" w14:textId="634B3303" w:rsidR="002760AA" w:rsidRPr="00641A06" w:rsidRDefault="002760AA" w:rsidP="00C758B9">
            <w:pPr>
              <w:pStyle w:val="Nessunostileparagrafo"/>
              <w:spacing w:line="240" w:lineRule="auto"/>
              <w:rPr>
                <w:rFonts w:ascii="Arial" w:hAnsi="Arial" w:cs="Arial"/>
                <w:sz w:val="20"/>
                <w:szCs w:val="20"/>
              </w:rPr>
            </w:pPr>
            <w:r w:rsidRPr="00641A06">
              <w:rPr>
                <w:rFonts w:ascii="Arial" w:eastAsia="Times New Roman" w:hAnsi="Arial" w:cs="Arial"/>
                <w:kern w:val="0"/>
                <w:sz w:val="20"/>
                <w:szCs w:val="20"/>
              </w:rPr>
              <w:t xml:space="preserve">Energy </w:t>
            </w:r>
            <w:proofErr w:type="spellStart"/>
            <w:r w:rsidRPr="00641A06">
              <w:rPr>
                <w:rFonts w:ascii="Arial" w:eastAsia="Times New Roman" w:hAnsi="Arial" w:cs="Arial"/>
                <w:kern w:val="0"/>
                <w:sz w:val="20"/>
                <w:szCs w:val="20"/>
              </w:rPr>
              <w:t>Required</w:t>
            </w:r>
            <w:proofErr w:type="spellEnd"/>
            <w:r w:rsidRPr="00641A06">
              <w:rPr>
                <w:rFonts w:ascii="Arial" w:eastAsia="Times New Roman" w:hAnsi="Arial" w:cs="Arial"/>
                <w:kern w:val="0"/>
                <w:sz w:val="20"/>
                <w:szCs w:val="20"/>
              </w:rPr>
              <w:t xml:space="preserve"> for DRP (</w:t>
            </w:r>
            <w:proofErr w:type="spellStart"/>
            <w:r w:rsidRPr="00641A06">
              <w:rPr>
                <w:rFonts w:ascii="Arial" w:eastAsia="Times New Roman" w:hAnsi="Arial" w:cs="Arial"/>
                <w:kern w:val="0"/>
                <w:sz w:val="20"/>
                <w:szCs w:val="20"/>
              </w:rPr>
              <w:t>Gcal</w:t>
            </w:r>
            <w:proofErr w:type="spellEnd"/>
            <w:r w:rsidRPr="00641A06">
              <w:rPr>
                <w:rFonts w:ascii="Arial" w:eastAsia="Times New Roman" w:hAnsi="Arial" w:cs="Arial"/>
                <w:kern w:val="0"/>
                <w:sz w:val="20"/>
                <w:szCs w:val="20"/>
              </w:rPr>
              <w:t>/</w:t>
            </w:r>
            <w:proofErr w:type="spellStart"/>
            <w:r w:rsidRPr="00641A06">
              <w:rPr>
                <w:rFonts w:ascii="Arial" w:eastAsia="Times New Roman" w:hAnsi="Arial" w:cs="Arial"/>
                <w:kern w:val="0"/>
                <w:sz w:val="20"/>
                <w:szCs w:val="20"/>
              </w:rPr>
              <w:t>tHBI</w:t>
            </w:r>
            <w:proofErr w:type="spellEnd"/>
            <w:r w:rsidRPr="00641A06">
              <w:rPr>
                <w:rFonts w:ascii="Arial" w:eastAsia="Times New Roman" w:hAnsi="Arial" w:cs="Arial"/>
                <w:kern w:val="0"/>
                <w:sz w:val="20"/>
                <w:szCs w:val="20"/>
              </w:rPr>
              <w:t xml:space="preserve">, </w:t>
            </w:r>
            <w:proofErr w:type="spellStart"/>
            <w:r w:rsidRPr="00641A06">
              <w:rPr>
                <w:rFonts w:ascii="Arial" w:eastAsia="Times New Roman" w:hAnsi="Arial" w:cs="Arial"/>
                <w:kern w:val="0"/>
                <w:sz w:val="20"/>
                <w:szCs w:val="20"/>
              </w:rPr>
              <w:t>Gcal</w:t>
            </w:r>
            <w:proofErr w:type="spellEnd"/>
            <w:r w:rsidRPr="00641A06">
              <w:rPr>
                <w:rFonts w:ascii="Arial" w:eastAsia="Times New Roman" w:hAnsi="Arial" w:cs="Arial"/>
                <w:kern w:val="0"/>
                <w:sz w:val="20"/>
                <w:szCs w:val="20"/>
              </w:rPr>
              <w:t>/</w:t>
            </w:r>
            <w:proofErr w:type="spellStart"/>
            <w:r w:rsidRPr="00641A06">
              <w:rPr>
                <w:rFonts w:ascii="Arial" w:eastAsia="Times New Roman" w:hAnsi="Arial" w:cs="Arial"/>
                <w:kern w:val="0"/>
                <w:sz w:val="20"/>
                <w:szCs w:val="20"/>
              </w:rPr>
              <w:t>tDRI</w:t>
            </w:r>
            <w:proofErr w:type="spellEnd"/>
            <w:r w:rsidRPr="00641A06">
              <w:rPr>
                <w:rFonts w:ascii="Arial" w:eastAsia="Times New Roman" w:hAnsi="Arial" w:cs="Arial"/>
                <w:kern w:val="0"/>
                <w:sz w:val="20"/>
                <w:szCs w:val="20"/>
              </w:rPr>
              <w:t>)</w:t>
            </w:r>
          </w:p>
        </w:tc>
        <w:tc>
          <w:tcPr>
            <w:tcW w:w="729" w:type="dxa"/>
            <w:gridSpan w:val="2"/>
            <w:tcBorders>
              <w:top w:val="single" w:sz="2" w:space="0" w:color="005592"/>
              <w:left w:val="single" w:sz="2" w:space="0" w:color="000000"/>
              <w:bottom w:val="single" w:sz="2" w:space="0" w:color="005592"/>
              <w:right w:val="single" w:sz="2" w:space="0" w:color="000000"/>
            </w:tcBorders>
            <w:shd w:val="clear" w:color="auto" w:fill="auto"/>
            <w:tcMar>
              <w:top w:w="0" w:type="dxa"/>
              <w:left w:w="0" w:type="dxa"/>
              <w:bottom w:w="0" w:type="dxa"/>
              <w:right w:w="0" w:type="dxa"/>
            </w:tcMar>
          </w:tcPr>
          <w:p w14:paraId="64F418FF" w14:textId="7A9D7747" w:rsidR="002760AA" w:rsidRPr="00641A06" w:rsidRDefault="002760AA" w:rsidP="00C758B9">
            <w:pPr>
              <w:pStyle w:val="Paragrafobase"/>
              <w:spacing w:line="240" w:lineRule="auto"/>
              <w:jc w:val="center"/>
              <w:rPr>
                <w:rFonts w:ascii="Arial" w:eastAsia="FrutigerLTStd-LightCn" w:hAnsi="Arial" w:cs="Arial"/>
                <w:sz w:val="20"/>
                <w:szCs w:val="20"/>
              </w:rPr>
            </w:pPr>
            <w:r w:rsidRPr="00641A06">
              <w:rPr>
                <w:rFonts w:ascii="Arial" w:hAnsi="Arial" w:cs="Arial"/>
                <w:sz w:val="20"/>
                <w:szCs w:val="20"/>
              </w:rPr>
              <w:t>1.6</w:t>
            </w:r>
          </w:p>
        </w:tc>
        <w:tc>
          <w:tcPr>
            <w:tcW w:w="729" w:type="dxa"/>
            <w:gridSpan w:val="2"/>
            <w:tcBorders>
              <w:top w:val="single" w:sz="2" w:space="0" w:color="005592"/>
              <w:left w:val="single" w:sz="2" w:space="0" w:color="000000"/>
              <w:bottom w:val="single" w:sz="2" w:space="0" w:color="005592"/>
              <w:right w:val="single" w:sz="2" w:space="0" w:color="000000"/>
            </w:tcBorders>
            <w:shd w:val="clear" w:color="auto" w:fill="auto"/>
            <w:tcMar>
              <w:top w:w="0" w:type="dxa"/>
              <w:left w:w="0" w:type="dxa"/>
              <w:bottom w:w="0" w:type="dxa"/>
              <w:right w:w="0" w:type="dxa"/>
            </w:tcMar>
          </w:tcPr>
          <w:p w14:paraId="036FE793" w14:textId="05F5D5DC" w:rsidR="002760AA" w:rsidRPr="00641A06" w:rsidRDefault="002760AA" w:rsidP="00C758B9">
            <w:pPr>
              <w:pStyle w:val="Paragrafobase"/>
              <w:spacing w:line="240" w:lineRule="auto"/>
              <w:jc w:val="center"/>
              <w:rPr>
                <w:rFonts w:ascii="Arial" w:eastAsia="FrutigerLTStd-LightCn" w:hAnsi="Arial" w:cs="Arial"/>
                <w:sz w:val="20"/>
                <w:szCs w:val="20"/>
              </w:rPr>
            </w:pPr>
            <w:r w:rsidRPr="00641A06">
              <w:rPr>
                <w:rFonts w:ascii="Arial" w:hAnsi="Arial" w:cs="Arial"/>
                <w:sz w:val="20"/>
                <w:szCs w:val="20"/>
              </w:rPr>
              <w:t>1.5</w:t>
            </w:r>
          </w:p>
        </w:tc>
        <w:tc>
          <w:tcPr>
            <w:tcW w:w="747" w:type="dxa"/>
            <w:tcBorders>
              <w:top w:val="single" w:sz="2" w:space="0" w:color="005592"/>
              <w:left w:val="single" w:sz="2" w:space="0" w:color="000000"/>
              <w:bottom w:val="single" w:sz="2" w:space="0" w:color="005592"/>
              <w:right w:val="single" w:sz="2" w:space="0" w:color="000000"/>
            </w:tcBorders>
            <w:shd w:val="clear" w:color="auto" w:fill="auto"/>
            <w:tcMar>
              <w:top w:w="0" w:type="dxa"/>
              <w:left w:w="0" w:type="dxa"/>
              <w:bottom w:w="0" w:type="dxa"/>
              <w:right w:w="0" w:type="dxa"/>
            </w:tcMar>
          </w:tcPr>
          <w:p w14:paraId="7713AC52" w14:textId="4319FE29" w:rsidR="002760AA" w:rsidRPr="00641A06" w:rsidRDefault="002760AA" w:rsidP="00C758B9">
            <w:pPr>
              <w:pStyle w:val="Paragrafobase"/>
              <w:spacing w:line="240" w:lineRule="auto"/>
              <w:jc w:val="center"/>
              <w:rPr>
                <w:rFonts w:ascii="Arial" w:eastAsia="FrutigerLTStd-LightCn" w:hAnsi="Arial" w:cs="Arial"/>
                <w:sz w:val="20"/>
                <w:szCs w:val="20"/>
              </w:rPr>
            </w:pPr>
            <w:r w:rsidRPr="00641A06">
              <w:rPr>
                <w:rFonts w:ascii="Arial" w:hAnsi="Arial" w:cs="Arial"/>
                <w:sz w:val="20"/>
                <w:szCs w:val="20"/>
              </w:rPr>
              <w:t>1.4</w:t>
            </w:r>
          </w:p>
        </w:tc>
      </w:tr>
    </w:tbl>
    <w:p w14:paraId="3D7E4218" w14:textId="77777777" w:rsidR="002760AA" w:rsidRPr="00641A06" w:rsidRDefault="002760AA" w:rsidP="00C758B9">
      <w:pPr>
        <w:jc w:val="both"/>
        <w:rPr>
          <w:rFonts w:ascii="Arial" w:eastAsia="FrutigerLTStd-LightCn" w:hAnsi="Arial"/>
          <w:color w:val="000000"/>
          <w:sz w:val="20"/>
          <w:szCs w:val="20"/>
          <w:lang w:val="en-US"/>
        </w:rPr>
      </w:pPr>
    </w:p>
    <w:p w14:paraId="103E7311" w14:textId="6D0275F9" w:rsidR="007879C2" w:rsidRPr="00641A06" w:rsidRDefault="007879C2" w:rsidP="00C758B9">
      <w:pPr>
        <w:jc w:val="both"/>
        <w:rPr>
          <w:rFonts w:ascii="Arial" w:eastAsia="FrutigerLTStd-LightCn" w:hAnsi="Arial"/>
          <w:color w:val="000000"/>
          <w:sz w:val="20"/>
          <w:szCs w:val="20"/>
          <w:lang w:val="en-US"/>
        </w:rPr>
      </w:pPr>
      <w:r w:rsidRPr="00641A06">
        <w:rPr>
          <w:rFonts w:ascii="Arial" w:eastAsia="FrutigerLTStd-LightCn" w:hAnsi="Arial"/>
          <w:color w:val="000000"/>
          <w:sz w:val="20"/>
          <w:szCs w:val="20"/>
          <w:lang w:val="en-US"/>
        </w:rPr>
        <w:t>The third scenario includes an Electrical Process Gas Heater to reduce CO2 emissions, which would otherwise be generated by using natural gas (NG) or coke oven gas (COG)/blast furnace gas (BFG) for combustion and heating of the process reducing gas. The electrical heater is advantageous in reducing CO2 emissions if the electrical energy source has a lower carbon footprint than the alternative emissions generated by gas combustion.</w:t>
      </w:r>
      <w:r w:rsidR="002760AA" w:rsidRPr="00641A06">
        <w:rPr>
          <w:rFonts w:ascii="Arial" w:eastAsia="FrutigerLTStd-LightCn" w:hAnsi="Arial"/>
          <w:color w:val="000000"/>
          <w:sz w:val="20"/>
          <w:szCs w:val="20"/>
          <w:lang w:val="en-US"/>
        </w:rPr>
        <w:t xml:space="preserve"> </w:t>
      </w:r>
      <w:r w:rsidRPr="00641A06">
        <w:rPr>
          <w:rFonts w:ascii="Arial" w:eastAsia="FrutigerLTStd-LightCn" w:hAnsi="Arial"/>
          <w:color w:val="000000"/>
          <w:sz w:val="20"/>
          <w:szCs w:val="20"/>
          <w:lang w:val="en-US"/>
        </w:rPr>
        <w:t>Modularizing the electrical gas heater allows for its staged installation, facilitating a gradual transition toward decarbonized production.</w:t>
      </w:r>
    </w:p>
    <w:p w14:paraId="79740A5D" w14:textId="77777777" w:rsidR="002760AA" w:rsidRPr="00641A06" w:rsidRDefault="002760AA" w:rsidP="00C758B9">
      <w:pPr>
        <w:jc w:val="both"/>
        <w:rPr>
          <w:rFonts w:ascii="Arial" w:eastAsia="FrutigerLTStd-LightCn" w:hAnsi="Arial"/>
          <w:color w:val="000000"/>
          <w:sz w:val="20"/>
          <w:szCs w:val="20"/>
          <w:lang w:val="en-US"/>
        </w:rPr>
      </w:pPr>
    </w:p>
    <w:p w14:paraId="0E12EF44" w14:textId="0D1F9908" w:rsidR="00CE0BE8" w:rsidRPr="00641A06" w:rsidRDefault="007879C2" w:rsidP="00C758B9">
      <w:pPr>
        <w:jc w:val="both"/>
        <w:rPr>
          <w:rFonts w:ascii="Arial" w:eastAsia="FrutigerLTStd-LightCn" w:hAnsi="Arial"/>
          <w:color w:val="000000"/>
          <w:sz w:val="20"/>
          <w:szCs w:val="20"/>
          <w:lang w:val="en-US"/>
        </w:rPr>
      </w:pPr>
      <w:r w:rsidRPr="00641A06">
        <w:rPr>
          <w:rFonts w:ascii="Arial" w:eastAsia="FrutigerLTStd-LightCn" w:hAnsi="Arial"/>
          <w:color w:val="000000"/>
          <w:sz w:val="20"/>
          <w:szCs w:val="20"/>
          <w:lang w:val="en-US"/>
        </w:rPr>
        <w:t xml:space="preserve">The carbon content in DRI and HBI can be increased by using COG gas in the </w:t>
      </w:r>
      <w:proofErr w:type="spellStart"/>
      <w:r w:rsidRPr="00641A06">
        <w:rPr>
          <w:rFonts w:ascii="Arial" w:eastAsia="FrutigerLTStd-LightCn" w:hAnsi="Arial"/>
          <w:color w:val="000000"/>
          <w:sz w:val="20"/>
          <w:szCs w:val="20"/>
          <w:lang w:val="en-US"/>
        </w:rPr>
        <w:t>EnergIron</w:t>
      </w:r>
      <w:proofErr w:type="spellEnd"/>
      <w:r w:rsidRPr="00641A06">
        <w:rPr>
          <w:rFonts w:ascii="Arial" w:eastAsia="FrutigerLTStd-LightCn" w:hAnsi="Arial"/>
          <w:color w:val="000000"/>
          <w:sz w:val="20"/>
          <w:szCs w:val="20"/>
          <w:lang w:val="en-US"/>
        </w:rPr>
        <w:t xml:space="preserve"> DRP, with the carbon content in DRI pushed to 4%, optimizing melting performance in the BF.</w:t>
      </w:r>
    </w:p>
    <w:p w14:paraId="11585813" w14:textId="77777777" w:rsidR="00C40487" w:rsidRPr="00641A06" w:rsidRDefault="00C40487" w:rsidP="00C758B9">
      <w:pPr>
        <w:jc w:val="both"/>
        <w:rPr>
          <w:rFonts w:ascii="Arial" w:eastAsia="FrutigerLTStd-LightCn" w:hAnsi="Arial"/>
          <w:color w:val="000000"/>
          <w:sz w:val="20"/>
          <w:szCs w:val="20"/>
          <w:lang w:val="en-US"/>
        </w:rPr>
      </w:pPr>
    </w:p>
    <w:p w14:paraId="40ACEE94" w14:textId="454982B3" w:rsidR="00C40487" w:rsidRPr="00641A06" w:rsidRDefault="00C40487" w:rsidP="00C758B9">
      <w:pPr>
        <w:jc w:val="both"/>
        <w:rPr>
          <w:rFonts w:ascii="Arial" w:eastAsia="FrutigerLTStd-LightCn" w:hAnsi="Arial"/>
          <w:color w:val="000000"/>
          <w:sz w:val="20"/>
          <w:szCs w:val="20"/>
          <w:lang w:val="en-US"/>
        </w:rPr>
      </w:pPr>
      <w:r w:rsidRPr="00641A06">
        <w:rPr>
          <w:rFonts w:ascii="Arial" w:hAnsi="Arial"/>
          <w:sz w:val="20"/>
          <w:szCs w:val="20"/>
          <w:lang w:val="en-US"/>
        </w:rPr>
        <w:t>if DRI would be produced at the integrated steelmaking plant which also introduces the option to use COG and BFG for reduction in the DRP. The usage of COG in DRP is already demonstrated at a large steelmaking plant  in China. The usage of BFG would need optimization of its integration in the DRP flowsheet.</w:t>
      </w:r>
    </w:p>
    <w:p w14:paraId="18F0BBC3" w14:textId="77777777" w:rsidR="007879C2" w:rsidRPr="00641A06" w:rsidRDefault="007879C2" w:rsidP="00C758B9">
      <w:pPr>
        <w:pStyle w:val="Paragrafobase"/>
        <w:spacing w:line="240" w:lineRule="auto"/>
        <w:jc w:val="both"/>
        <w:rPr>
          <w:rFonts w:ascii="Arial" w:eastAsia="FrutigerLTStd-LightCn" w:hAnsi="Arial" w:cs="Arial"/>
          <w:sz w:val="20"/>
          <w:szCs w:val="20"/>
          <w:lang w:val="en-US"/>
        </w:rPr>
      </w:pPr>
    </w:p>
    <w:p w14:paraId="16248856" w14:textId="6138BC58" w:rsidR="005D7C25" w:rsidRPr="00641A06" w:rsidRDefault="005D7C25" w:rsidP="00C758B9">
      <w:pPr>
        <w:pStyle w:val="Paragrafobase"/>
        <w:spacing w:line="240" w:lineRule="auto"/>
        <w:jc w:val="both"/>
        <w:rPr>
          <w:rFonts w:ascii="Arial" w:eastAsia="FrutigerLTStd-BoldCn" w:hAnsi="Arial" w:cs="Arial"/>
          <w:b/>
          <w:bCs/>
          <w:sz w:val="20"/>
          <w:szCs w:val="20"/>
          <w:lang w:val="en-US"/>
        </w:rPr>
      </w:pPr>
      <w:r w:rsidRPr="00641A06">
        <w:rPr>
          <w:rFonts w:ascii="Arial" w:eastAsia="FrutigerLTStd-BoldCn" w:hAnsi="Arial" w:cs="Arial"/>
          <w:b/>
          <w:bCs/>
          <w:sz w:val="20"/>
          <w:szCs w:val="20"/>
          <w:lang w:val="en-US"/>
        </w:rPr>
        <w:t>COMPARISON OF SCENARIOS</w:t>
      </w:r>
    </w:p>
    <w:p w14:paraId="128EFA86" w14:textId="77777777" w:rsidR="005D7C25" w:rsidRPr="00641A06" w:rsidRDefault="005D7C25" w:rsidP="00C758B9">
      <w:pPr>
        <w:pStyle w:val="Paragrafobase"/>
        <w:spacing w:line="240" w:lineRule="auto"/>
        <w:jc w:val="both"/>
        <w:rPr>
          <w:rFonts w:ascii="Arial" w:eastAsia="FrutigerLTStd-LightCn" w:hAnsi="Arial" w:cs="Arial"/>
          <w:sz w:val="20"/>
          <w:szCs w:val="20"/>
          <w:lang w:val="en-US"/>
        </w:rPr>
      </w:pPr>
    </w:p>
    <w:p w14:paraId="2DF42BAD" w14:textId="382DB3C5" w:rsidR="00F71CFC" w:rsidRPr="00641A06" w:rsidRDefault="00F71CFC" w:rsidP="00C758B9">
      <w:pPr>
        <w:jc w:val="both"/>
        <w:rPr>
          <w:rFonts w:ascii="Arial" w:hAnsi="Arial"/>
          <w:sz w:val="20"/>
          <w:szCs w:val="20"/>
          <w:lang w:val="en-US"/>
        </w:rPr>
      </w:pPr>
      <w:r w:rsidRPr="00641A06">
        <w:rPr>
          <w:rFonts w:ascii="Arial" w:hAnsi="Arial"/>
          <w:sz w:val="20"/>
          <w:szCs w:val="20"/>
          <w:lang w:val="en-US"/>
        </w:rPr>
        <w:t xml:space="preserve">A comprehensive model has been developed to determine Scope 1 and Scope 2 emissions for a typical integrated steelmaking plant including </w:t>
      </w:r>
      <w:proofErr w:type="spellStart"/>
      <w:r w:rsidRPr="00641A06">
        <w:rPr>
          <w:rFonts w:ascii="Arial" w:hAnsi="Arial"/>
          <w:sz w:val="20"/>
          <w:szCs w:val="20"/>
          <w:lang w:val="en-US"/>
        </w:rPr>
        <w:t>cokemaking</w:t>
      </w:r>
      <w:proofErr w:type="spellEnd"/>
      <w:r w:rsidRPr="00641A06">
        <w:rPr>
          <w:rFonts w:ascii="Arial" w:hAnsi="Arial"/>
          <w:sz w:val="20"/>
          <w:szCs w:val="20"/>
          <w:lang w:val="en-US"/>
        </w:rPr>
        <w:t xml:space="preserve">, </w:t>
      </w:r>
      <w:proofErr w:type="spellStart"/>
      <w:r w:rsidRPr="00641A06">
        <w:rPr>
          <w:rFonts w:ascii="Arial" w:hAnsi="Arial"/>
          <w:sz w:val="20"/>
          <w:szCs w:val="20"/>
          <w:lang w:val="en-US"/>
        </w:rPr>
        <w:t>sintermaking</w:t>
      </w:r>
      <w:proofErr w:type="spellEnd"/>
      <w:r w:rsidRPr="00641A06">
        <w:rPr>
          <w:rFonts w:ascii="Arial" w:hAnsi="Arial"/>
          <w:sz w:val="20"/>
          <w:szCs w:val="20"/>
          <w:lang w:val="en-US"/>
        </w:rPr>
        <w:t xml:space="preserve">, </w:t>
      </w:r>
      <w:proofErr w:type="spellStart"/>
      <w:r w:rsidRPr="00641A06">
        <w:rPr>
          <w:rFonts w:ascii="Arial" w:hAnsi="Arial"/>
          <w:sz w:val="20"/>
          <w:szCs w:val="20"/>
          <w:lang w:val="en-US"/>
        </w:rPr>
        <w:t>pelletmaking</w:t>
      </w:r>
      <w:proofErr w:type="spellEnd"/>
      <w:r w:rsidRPr="00641A06">
        <w:rPr>
          <w:rFonts w:ascii="Arial" w:hAnsi="Arial"/>
          <w:sz w:val="20"/>
          <w:szCs w:val="20"/>
          <w:lang w:val="en-US"/>
        </w:rPr>
        <w:t>, BF and DRP ironmaking, BOF steelmaking, casting and also includes electricity, steam, hydrogen &amp; oxygen. Specific CO</w:t>
      </w:r>
      <w:r w:rsidRPr="00641A06">
        <w:rPr>
          <w:rFonts w:ascii="Arial" w:hAnsi="Arial"/>
          <w:sz w:val="20"/>
          <w:szCs w:val="20"/>
          <w:vertAlign w:val="subscript"/>
          <w:lang w:val="en-US"/>
        </w:rPr>
        <w:t>2</w:t>
      </w:r>
      <w:r w:rsidRPr="00641A06">
        <w:rPr>
          <w:rFonts w:ascii="Arial" w:hAnsi="Arial"/>
          <w:sz w:val="20"/>
          <w:szCs w:val="20"/>
          <w:lang w:val="en-US"/>
        </w:rPr>
        <w:t xml:space="preserve"> emissions and electricity requirements for different plant areas are summarized in Table 4.</w:t>
      </w:r>
    </w:p>
    <w:p w14:paraId="0B3C622B" w14:textId="29CAE776" w:rsidR="00F71CFC" w:rsidRPr="00641A06" w:rsidRDefault="00F71CFC" w:rsidP="00C758B9">
      <w:pPr>
        <w:pStyle w:val="Caption"/>
        <w:keepNext/>
        <w:jc w:val="center"/>
        <w:rPr>
          <w:rFonts w:ascii="Arial" w:hAnsi="Arial"/>
          <w:i w:val="0"/>
          <w:iCs w:val="0"/>
          <w:sz w:val="20"/>
          <w:szCs w:val="20"/>
          <w:lang w:val="en-US"/>
        </w:rPr>
      </w:pPr>
      <w:r w:rsidRPr="00641A06">
        <w:rPr>
          <w:rFonts w:ascii="Arial" w:hAnsi="Arial"/>
          <w:b/>
          <w:bCs/>
          <w:i w:val="0"/>
          <w:iCs w:val="0"/>
          <w:sz w:val="20"/>
          <w:szCs w:val="20"/>
          <w:lang w:val="en-US"/>
        </w:rPr>
        <w:lastRenderedPageBreak/>
        <w:t xml:space="preserve">Tab. </w:t>
      </w:r>
      <w:r w:rsidR="00884BC9">
        <w:rPr>
          <w:rFonts w:ascii="Arial" w:hAnsi="Arial"/>
          <w:b/>
          <w:bCs/>
          <w:i w:val="0"/>
          <w:iCs w:val="0"/>
          <w:sz w:val="20"/>
          <w:szCs w:val="20"/>
          <w:lang w:val="en-US"/>
        </w:rPr>
        <w:t>8</w:t>
      </w:r>
      <w:r w:rsidRPr="00641A06">
        <w:rPr>
          <w:rFonts w:ascii="Arial" w:hAnsi="Arial"/>
          <w:b/>
          <w:bCs/>
          <w:i w:val="0"/>
          <w:iCs w:val="0"/>
          <w:sz w:val="20"/>
          <w:szCs w:val="20"/>
          <w:lang w:val="en-US"/>
        </w:rPr>
        <w:t xml:space="preserve"> – </w:t>
      </w:r>
      <w:r w:rsidRPr="00641A06">
        <w:rPr>
          <w:rFonts w:ascii="Arial" w:hAnsi="Arial"/>
          <w:i w:val="0"/>
          <w:iCs w:val="0"/>
          <w:sz w:val="20"/>
          <w:szCs w:val="20"/>
          <w:lang w:val="en-US"/>
        </w:rPr>
        <w:t>Specific CO</w:t>
      </w:r>
      <w:r w:rsidRPr="00641A06">
        <w:rPr>
          <w:rFonts w:ascii="Arial" w:hAnsi="Arial"/>
          <w:i w:val="0"/>
          <w:iCs w:val="0"/>
          <w:sz w:val="20"/>
          <w:szCs w:val="20"/>
          <w:vertAlign w:val="subscript"/>
          <w:lang w:val="en-US"/>
        </w:rPr>
        <w:t>2</w:t>
      </w:r>
      <w:r w:rsidRPr="00641A06">
        <w:rPr>
          <w:rFonts w:ascii="Arial" w:hAnsi="Arial"/>
          <w:i w:val="0"/>
          <w:iCs w:val="0"/>
          <w:sz w:val="20"/>
          <w:szCs w:val="20"/>
          <w:lang w:val="en-US"/>
        </w:rPr>
        <w:t xml:space="preserve"> Emissions and Electricity </w:t>
      </w:r>
      <w:r w:rsidR="00E7004F" w:rsidRPr="00641A06">
        <w:rPr>
          <w:rFonts w:ascii="Arial" w:hAnsi="Arial"/>
          <w:i w:val="0"/>
          <w:iCs w:val="0"/>
          <w:sz w:val="20"/>
          <w:szCs w:val="20"/>
          <w:lang w:val="en-US"/>
        </w:rPr>
        <w:t>Consumption</w:t>
      </w:r>
    </w:p>
    <w:p w14:paraId="268EC8B1" w14:textId="77777777" w:rsidR="00F71CFC" w:rsidRPr="00641A06" w:rsidRDefault="00F71CFC" w:rsidP="00C758B9">
      <w:pPr>
        <w:jc w:val="center"/>
        <w:rPr>
          <w:rFonts w:ascii="Arial" w:hAnsi="Arial"/>
          <w:sz w:val="20"/>
          <w:szCs w:val="20"/>
          <w:lang w:val="en-US"/>
        </w:rPr>
      </w:pPr>
      <w:r w:rsidRPr="00641A06">
        <w:rPr>
          <w:rFonts w:ascii="Arial" w:hAnsi="Arial"/>
          <w:noProof/>
          <w:sz w:val="20"/>
          <w:szCs w:val="20"/>
          <w:lang w:val="en-US"/>
        </w:rPr>
        <w:drawing>
          <wp:inline distT="0" distB="0" distL="0" distR="0" wp14:anchorId="42592C73" wp14:editId="3E60FC82">
            <wp:extent cx="3729600" cy="1800000"/>
            <wp:effectExtent l="0" t="0" r="4445" b="0"/>
            <wp:docPr id="180384816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848163" name="Picture 1" descr="A screenshot of a computer&#10;&#10;AI-generated content may be incorrect."/>
                    <pic:cNvPicPr/>
                  </pic:nvPicPr>
                  <pic:blipFill>
                    <a:blip r:embed="rId24"/>
                    <a:stretch>
                      <a:fillRect/>
                    </a:stretch>
                  </pic:blipFill>
                  <pic:spPr>
                    <a:xfrm>
                      <a:off x="0" y="0"/>
                      <a:ext cx="3729600" cy="1800000"/>
                    </a:xfrm>
                    <a:prstGeom prst="rect">
                      <a:avLst/>
                    </a:prstGeom>
                  </pic:spPr>
                </pic:pic>
              </a:graphicData>
            </a:graphic>
          </wp:inline>
        </w:drawing>
      </w:r>
    </w:p>
    <w:p w14:paraId="7005990A" w14:textId="77777777" w:rsidR="00F71CFC" w:rsidRPr="00641A06" w:rsidRDefault="00F71CFC" w:rsidP="00C758B9">
      <w:pPr>
        <w:jc w:val="both"/>
        <w:rPr>
          <w:rFonts w:ascii="Arial" w:hAnsi="Arial"/>
          <w:sz w:val="20"/>
          <w:szCs w:val="20"/>
          <w:lang w:val="en-US"/>
        </w:rPr>
      </w:pPr>
    </w:p>
    <w:p w14:paraId="21CD1057" w14:textId="5A3C507F" w:rsidR="00F71CFC" w:rsidRPr="00641A06" w:rsidRDefault="00F71CFC" w:rsidP="00C758B9">
      <w:pPr>
        <w:jc w:val="both"/>
        <w:rPr>
          <w:rFonts w:ascii="Arial" w:hAnsi="Arial"/>
          <w:sz w:val="20"/>
          <w:szCs w:val="20"/>
          <w:lang w:val="en-US"/>
        </w:rPr>
      </w:pPr>
      <w:r w:rsidRPr="00641A06">
        <w:rPr>
          <w:rFonts w:ascii="Arial" w:hAnsi="Arial"/>
          <w:sz w:val="20"/>
          <w:szCs w:val="20"/>
          <w:lang w:val="en-US"/>
        </w:rPr>
        <w:t>We have been assuming a constant scrap to hot metal ratio in BOF steelmaking i.e., 900 </w:t>
      </w:r>
      <w:proofErr w:type="spellStart"/>
      <w:r w:rsidRPr="00641A06">
        <w:rPr>
          <w:rFonts w:ascii="Arial" w:hAnsi="Arial"/>
          <w:sz w:val="20"/>
          <w:szCs w:val="20"/>
          <w:lang w:val="en-US"/>
        </w:rPr>
        <w:t>kgHM</w:t>
      </w:r>
      <w:proofErr w:type="spellEnd"/>
      <w:r w:rsidRPr="00641A06">
        <w:rPr>
          <w:rFonts w:ascii="Arial" w:hAnsi="Arial"/>
          <w:sz w:val="20"/>
          <w:szCs w:val="20"/>
          <w:lang w:val="en-US"/>
        </w:rPr>
        <w:t>/</w:t>
      </w:r>
      <w:proofErr w:type="spellStart"/>
      <w:r w:rsidRPr="00641A06">
        <w:rPr>
          <w:rFonts w:ascii="Arial" w:hAnsi="Arial"/>
          <w:sz w:val="20"/>
          <w:szCs w:val="20"/>
          <w:lang w:val="en-US"/>
        </w:rPr>
        <w:t>tLS</w:t>
      </w:r>
      <w:proofErr w:type="spellEnd"/>
      <w:r w:rsidRPr="00641A06">
        <w:rPr>
          <w:rFonts w:ascii="Arial" w:hAnsi="Arial"/>
          <w:sz w:val="20"/>
          <w:szCs w:val="20"/>
          <w:lang w:val="en-US"/>
        </w:rPr>
        <w:t xml:space="preserve"> and ~ </w:t>
      </w:r>
      <w:r w:rsidR="00D375A1" w:rsidRPr="00641A06">
        <w:rPr>
          <w:rFonts w:ascii="Arial" w:hAnsi="Arial"/>
          <w:sz w:val="20"/>
          <w:szCs w:val="20"/>
          <w:lang w:val="en-US"/>
        </w:rPr>
        <w:t>147</w:t>
      </w:r>
      <w:r w:rsidRPr="00641A06">
        <w:rPr>
          <w:rFonts w:ascii="Arial" w:hAnsi="Arial"/>
          <w:sz w:val="20"/>
          <w:szCs w:val="20"/>
          <w:lang w:val="en-US"/>
        </w:rPr>
        <w:t> </w:t>
      </w:r>
      <w:proofErr w:type="spellStart"/>
      <w:r w:rsidRPr="00641A06">
        <w:rPr>
          <w:rFonts w:ascii="Arial" w:hAnsi="Arial"/>
          <w:sz w:val="20"/>
          <w:szCs w:val="20"/>
          <w:lang w:val="en-US"/>
        </w:rPr>
        <w:t>kgScrap</w:t>
      </w:r>
      <w:proofErr w:type="spellEnd"/>
      <w:r w:rsidRPr="00641A06">
        <w:rPr>
          <w:rFonts w:ascii="Arial" w:hAnsi="Arial"/>
          <w:sz w:val="20"/>
          <w:szCs w:val="20"/>
          <w:lang w:val="en-US"/>
        </w:rPr>
        <w:t>/</w:t>
      </w:r>
      <w:proofErr w:type="spellStart"/>
      <w:r w:rsidRPr="00641A06">
        <w:rPr>
          <w:rFonts w:ascii="Arial" w:hAnsi="Arial"/>
          <w:sz w:val="20"/>
          <w:szCs w:val="20"/>
          <w:lang w:val="en-US"/>
        </w:rPr>
        <w:t>tLS</w:t>
      </w:r>
      <w:proofErr w:type="spellEnd"/>
      <w:r w:rsidRPr="00641A06">
        <w:rPr>
          <w:rFonts w:ascii="Arial" w:hAnsi="Arial"/>
          <w:sz w:val="20"/>
          <w:szCs w:val="20"/>
          <w:lang w:val="en-US"/>
        </w:rPr>
        <w:t xml:space="preserve">. </w:t>
      </w:r>
      <w:r w:rsidR="00F660E6" w:rsidRPr="00641A06">
        <w:rPr>
          <w:rFonts w:ascii="Arial" w:hAnsi="Arial"/>
          <w:sz w:val="20"/>
          <w:szCs w:val="20"/>
          <w:lang w:val="en-US"/>
        </w:rPr>
        <w:t>With increase in metallics in the BOF mix will further reduce the CO2 emissions.</w:t>
      </w:r>
      <w:r w:rsidRPr="00641A06">
        <w:rPr>
          <w:rFonts w:ascii="Arial" w:hAnsi="Arial"/>
          <w:sz w:val="20"/>
          <w:szCs w:val="20"/>
          <w:lang w:val="en-US"/>
        </w:rPr>
        <w:t>. and also contributes to recycling strategies.</w:t>
      </w:r>
    </w:p>
    <w:p w14:paraId="2967F554" w14:textId="77777777" w:rsidR="00F71CFC" w:rsidRPr="00641A06" w:rsidRDefault="00F71CFC" w:rsidP="00C758B9">
      <w:pPr>
        <w:jc w:val="both"/>
        <w:rPr>
          <w:rFonts w:ascii="Arial" w:hAnsi="Arial"/>
          <w:sz w:val="20"/>
          <w:szCs w:val="20"/>
          <w:lang w:val="en-US"/>
        </w:rPr>
      </w:pPr>
    </w:p>
    <w:p w14:paraId="143B7182" w14:textId="0D0D4BB3" w:rsidR="00F71CFC" w:rsidRPr="00641A06" w:rsidRDefault="00F71CFC" w:rsidP="00C758B9">
      <w:pPr>
        <w:jc w:val="both"/>
        <w:rPr>
          <w:rFonts w:ascii="Arial" w:hAnsi="Arial"/>
          <w:sz w:val="20"/>
          <w:szCs w:val="20"/>
          <w:lang w:val="en-US"/>
        </w:rPr>
      </w:pPr>
      <w:r w:rsidRPr="00641A06">
        <w:rPr>
          <w:rFonts w:ascii="Arial" w:hAnsi="Arial"/>
          <w:sz w:val="20"/>
          <w:szCs w:val="20"/>
          <w:lang w:val="en-US"/>
        </w:rPr>
        <w:t>Scope 1 CO</w:t>
      </w:r>
      <w:r w:rsidRPr="00641A06">
        <w:rPr>
          <w:rFonts w:ascii="Arial" w:hAnsi="Arial"/>
          <w:sz w:val="20"/>
          <w:szCs w:val="20"/>
          <w:vertAlign w:val="subscript"/>
          <w:lang w:val="en-US"/>
        </w:rPr>
        <w:t>2</w:t>
      </w:r>
      <w:r w:rsidRPr="00641A06">
        <w:rPr>
          <w:rFonts w:ascii="Arial" w:hAnsi="Arial"/>
          <w:sz w:val="20"/>
          <w:szCs w:val="20"/>
          <w:lang w:val="en-US"/>
        </w:rPr>
        <w:t xml:space="preserve"> emissions for our reference </w:t>
      </w:r>
      <w:r w:rsidR="004759D5" w:rsidRPr="00641A06">
        <w:rPr>
          <w:rFonts w:ascii="Arial" w:hAnsi="Arial"/>
          <w:sz w:val="20"/>
          <w:szCs w:val="20"/>
          <w:lang w:val="en-US"/>
        </w:rPr>
        <w:t>case</w:t>
      </w:r>
      <w:r w:rsidRPr="00641A06">
        <w:rPr>
          <w:rFonts w:ascii="Arial" w:hAnsi="Arial"/>
          <w:sz w:val="20"/>
          <w:szCs w:val="20"/>
          <w:lang w:val="en-US"/>
        </w:rPr>
        <w:t xml:space="preserve"> amount to 1983 kgCO</w:t>
      </w:r>
      <w:r w:rsidRPr="00641A06">
        <w:rPr>
          <w:rFonts w:ascii="Arial" w:hAnsi="Arial"/>
          <w:sz w:val="20"/>
          <w:szCs w:val="20"/>
          <w:vertAlign w:val="subscript"/>
          <w:lang w:val="en-US"/>
        </w:rPr>
        <w:t>2</w:t>
      </w:r>
      <w:r w:rsidRPr="00641A06">
        <w:rPr>
          <w:rFonts w:ascii="Arial" w:hAnsi="Arial"/>
          <w:sz w:val="20"/>
          <w:szCs w:val="20"/>
          <w:lang w:val="en-US"/>
        </w:rPr>
        <w:t>/</w:t>
      </w:r>
      <w:proofErr w:type="spellStart"/>
      <w:r w:rsidRPr="00641A06">
        <w:rPr>
          <w:rFonts w:ascii="Arial" w:hAnsi="Arial"/>
          <w:sz w:val="20"/>
          <w:szCs w:val="20"/>
          <w:lang w:val="en-US"/>
        </w:rPr>
        <w:t>tCS</w:t>
      </w:r>
      <w:proofErr w:type="spellEnd"/>
      <w:r w:rsidR="003630A8" w:rsidRPr="00641A06">
        <w:rPr>
          <w:rFonts w:ascii="Arial" w:hAnsi="Arial"/>
          <w:sz w:val="20"/>
          <w:szCs w:val="20"/>
          <w:lang w:val="en-US"/>
        </w:rPr>
        <w:t xml:space="preserve"> as illustrated in figure 5</w:t>
      </w:r>
      <w:r w:rsidRPr="00641A06">
        <w:rPr>
          <w:rFonts w:ascii="Arial" w:hAnsi="Arial"/>
          <w:sz w:val="20"/>
          <w:szCs w:val="20"/>
          <w:lang w:val="en-US"/>
        </w:rPr>
        <w:t xml:space="preserve">. This plant includes BF ironmaking using 80% sinter and 20% pellets in the burden. The electricity balance of our reference plant is negative i.e., this plant exports electricity (made by COG and BFG as BOFG will be used to produce steam). </w:t>
      </w:r>
      <w:r w:rsidR="003630A8" w:rsidRPr="00641A06">
        <w:rPr>
          <w:rFonts w:ascii="Arial" w:hAnsi="Arial"/>
          <w:sz w:val="20"/>
          <w:szCs w:val="20"/>
          <w:lang w:val="en-US"/>
        </w:rPr>
        <w:t xml:space="preserve">Scope 2 emission are depended on electricity grid carbon intensity therefore be ignored for comparison purpose. </w:t>
      </w:r>
      <w:r w:rsidR="0003109E" w:rsidRPr="00641A06">
        <w:rPr>
          <w:rFonts w:ascii="Arial" w:hAnsi="Arial"/>
          <w:sz w:val="20"/>
          <w:szCs w:val="20"/>
          <w:lang w:val="en-US"/>
        </w:rPr>
        <w:t xml:space="preserve">Summary of electricity balance for different scenarios is provided in </w:t>
      </w:r>
      <w:r w:rsidR="003630A8" w:rsidRPr="00641A06">
        <w:rPr>
          <w:rFonts w:ascii="Arial" w:hAnsi="Arial"/>
          <w:sz w:val="20"/>
          <w:szCs w:val="20"/>
          <w:lang w:val="en-US"/>
        </w:rPr>
        <w:t>table 5 .</w:t>
      </w:r>
    </w:p>
    <w:p w14:paraId="19C7BD66" w14:textId="77777777" w:rsidR="000D322D" w:rsidRPr="00641A06" w:rsidRDefault="000D322D" w:rsidP="00C758B9">
      <w:pPr>
        <w:jc w:val="both"/>
        <w:rPr>
          <w:rFonts w:ascii="Arial" w:hAnsi="Arial"/>
          <w:sz w:val="20"/>
          <w:szCs w:val="20"/>
          <w:lang w:val="en-US"/>
        </w:rPr>
      </w:pPr>
    </w:p>
    <w:tbl>
      <w:tblPr>
        <w:tblStyle w:val="TableGrid"/>
        <w:tblW w:w="0" w:type="auto"/>
        <w:tblLook w:val="04A0" w:firstRow="1" w:lastRow="0" w:firstColumn="1" w:lastColumn="0" w:noHBand="0" w:noVBand="1"/>
      </w:tblPr>
      <w:tblGrid>
        <w:gridCol w:w="1130"/>
        <w:gridCol w:w="1109"/>
        <w:gridCol w:w="1045"/>
        <w:gridCol w:w="1126"/>
        <w:gridCol w:w="1198"/>
        <w:gridCol w:w="1547"/>
        <w:gridCol w:w="1195"/>
        <w:gridCol w:w="1277"/>
      </w:tblGrid>
      <w:tr w:rsidR="000D322D" w:rsidRPr="00641A06" w14:paraId="6FAD749B" w14:textId="77777777" w:rsidTr="00641A06">
        <w:tc>
          <w:tcPr>
            <w:tcW w:w="1203" w:type="dxa"/>
          </w:tcPr>
          <w:p w14:paraId="723D5835" w14:textId="77777777" w:rsidR="000D322D" w:rsidRPr="00641A06" w:rsidRDefault="000D322D" w:rsidP="00C758B9">
            <w:pPr>
              <w:jc w:val="both"/>
              <w:rPr>
                <w:rFonts w:ascii="Arial" w:hAnsi="Arial"/>
                <w:sz w:val="18"/>
                <w:szCs w:val="18"/>
              </w:rPr>
            </w:pPr>
          </w:p>
        </w:tc>
        <w:tc>
          <w:tcPr>
            <w:tcW w:w="1203" w:type="dxa"/>
          </w:tcPr>
          <w:p w14:paraId="366DD0BB" w14:textId="4AA3BA4F" w:rsidR="000D322D" w:rsidRPr="00641A06" w:rsidRDefault="000D322D" w:rsidP="00C758B9">
            <w:pPr>
              <w:jc w:val="both"/>
              <w:rPr>
                <w:rFonts w:ascii="Arial" w:hAnsi="Arial"/>
                <w:sz w:val="18"/>
                <w:szCs w:val="18"/>
              </w:rPr>
            </w:pPr>
            <w:r w:rsidRPr="00641A06">
              <w:rPr>
                <w:rFonts w:ascii="Arial" w:hAnsi="Arial"/>
                <w:sz w:val="18"/>
                <w:szCs w:val="18"/>
              </w:rPr>
              <w:t>Unit</w:t>
            </w:r>
          </w:p>
        </w:tc>
        <w:tc>
          <w:tcPr>
            <w:tcW w:w="1203" w:type="dxa"/>
          </w:tcPr>
          <w:p w14:paraId="083DC804" w14:textId="77777777" w:rsidR="000D322D" w:rsidRPr="00641A06" w:rsidRDefault="000D322D" w:rsidP="00C758B9">
            <w:pPr>
              <w:jc w:val="both"/>
              <w:rPr>
                <w:rFonts w:ascii="Arial" w:hAnsi="Arial"/>
                <w:sz w:val="18"/>
                <w:szCs w:val="18"/>
              </w:rPr>
            </w:pPr>
            <w:r w:rsidRPr="00641A06">
              <w:rPr>
                <w:rFonts w:ascii="Arial" w:hAnsi="Arial"/>
                <w:sz w:val="18"/>
                <w:szCs w:val="18"/>
              </w:rPr>
              <w:t>BF</w:t>
            </w:r>
          </w:p>
          <w:p w14:paraId="2DED69EE" w14:textId="099C2E91" w:rsidR="000D322D" w:rsidRPr="00641A06" w:rsidRDefault="000D322D" w:rsidP="00C758B9">
            <w:pPr>
              <w:jc w:val="both"/>
              <w:rPr>
                <w:rFonts w:ascii="Arial" w:hAnsi="Arial"/>
                <w:sz w:val="18"/>
                <w:szCs w:val="18"/>
              </w:rPr>
            </w:pPr>
            <w:r w:rsidRPr="00641A06">
              <w:rPr>
                <w:rFonts w:ascii="Arial" w:hAnsi="Arial"/>
                <w:sz w:val="18"/>
                <w:szCs w:val="18"/>
              </w:rPr>
              <w:t>(S/P/B 80/20)</w:t>
            </w:r>
          </w:p>
        </w:tc>
        <w:tc>
          <w:tcPr>
            <w:tcW w:w="1203" w:type="dxa"/>
          </w:tcPr>
          <w:p w14:paraId="7A7E5280" w14:textId="77777777" w:rsidR="000D322D" w:rsidRPr="00641A06" w:rsidRDefault="000D322D" w:rsidP="00C758B9">
            <w:pPr>
              <w:jc w:val="both"/>
              <w:rPr>
                <w:rFonts w:ascii="Arial" w:hAnsi="Arial"/>
                <w:sz w:val="18"/>
                <w:szCs w:val="18"/>
              </w:rPr>
            </w:pPr>
            <w:r w:rsidRPr="00641A06">
              <w:rPr>
                <w:rFonts w:ascii="Arial" w:hAnsi="Arial"/>
                <w:sz w:val="18"/>
                <w:szCs w:val="18"/>
              </w:rPr>
              <w:t xml:space="preserve">BF (S/P/DRI 50/25/25) </w:t>
            </w:r>
          </w:p>
          <w:p w14:paraId="08059AB1" w14:textId="7C844CAC" w:rsidR="000D322D" w:rsidRPr="00641A06" w:rsidRDefault="000D322D" w:rsidP="00C758B9">
            <w:pPr>
              <w:jc w:val="both"/>
              <w:rPr>
                <w:rFonts w:ascii="Arial" w:hAnsi="Arial"/>
                <w:sz w:val="18"/>
                <w:szCs w:val="18"/>
              </w:rPr>
            </w:pPr>
            <w:r w:rsidRPr="00641A06">
              <w:rPr>
                <w:rFonts w:ascii="Arial" w:hAnsi="Arial"/>
                <w:sz w:val="18"/>
                <w:szCs w:val="18"/>
              </w:rPr>
              <w:t>COG used for DRI</w:t>
            </w:r>
          </w:p>
        </w:tc>
        <w:tc>
          <w:tcPr>
            <w:tcW w:w="1203" w:type="dxa"/>
          </w:tcPr>
          <w:p w14:paraId="5A0C39DD" w14:textId="2ECD04FE" w:rsidR="000D322D" w:rsidRPr="00641A06" w:rsidRDefault="000D322D" w:rsidP="00C758B9">
            <w:pPr>
              <w:jc w:val="both"/>
              <w:rPr>
                <w:rFonts w:ascii="Arial" w:hAnsi="Arial"/>
                <w:sz w:val="18"/>
                <w:szCs w:val="18"/>
              </w:rPr>
            </w:pPr>
            <w:r w:rsidRPr="00641A06">
              <w:rPr>
                <w:rFonts w:ascii="Arial" w:hAnsi="Arial"/>
                <w:sz w:val="18"/>
                <w:szCs w:val="18"/>
              </w:rPr>
              <w:t>BF (P/DRI/Sc/B 60/25/10/5) COG used for DRI</w:t>
            </w:r>
          </w:p>
        </w:tc>
        <w:tc>
          <w:tcPr>
            <w:tcW w:w="1204" w:type="dxa"/>
          </w:tcPr>
          <w:p w14:paraId="067C8D7C" w14:textId="77777777" w:rsidR="000D322D" w:rsidRPr="00641A06" w:rsidRDefault="000D322D" w:rsidP="00C758B9">
            <w:pPr>
              <w:jc w:val="both"/>
              <w:rPr>
                <w:rFonts w:ascii="Arial" w:hAnsi="Arial"/>
                <w:sz w:val="18"/>
                <w:szCs w:val="18"/>
              </w:rPr>
            </w:pPr>
            <w:r w:rsidRPr="00641A06">
              <w:rPr>
                <w:rFonts w:ascii="Arial" w:hAnsi="Arial"/>
                <w:sz w:val="18"/>
                <w:szCs w:val="18"/>
              </w:rPr>
              <w:t>BF (P/HBI_NG/Sc/B 60/25/10/5)</w:t>
            </w:r>
          </w:p>
          <w:p w14:paraId="2214AAA7" w14:textId="734C80B2" w:rsidR="000D322D" w:rsidRPr="00641A06" w:rsidRDefault="000D322D" w:rsidP="00C758B9">
            <w:pPr>
              <w:jc w:val="both"/>
              <w:rPr>
                <w:rFonts w:ascii="Arial" w:hAnsi="Arial"/>
                <w:sz w:val="18"/>
                <w:szCs w:val="18"/>
              </w:rPr>
            </w:pPr>
            <w:r w:rsidRPr="00641A06">
              <w:rPr>
                <w:rFonts w:ascii="Arial" w:hAnsi="Arial"/>
                <w:sz w:val="18"/>
                <w:szCs w:val="18"/>
              </w:rPr>
              <w:t>NG used for HBI</w:t>
            </w:r>
          </w:p>
        </w:tc>
        <w:tc>
          <w:tcPr>
            <w:tcW w:w="1204" w:type="dxa"/>
          </w:tcPr>
          <w:p w14:paraId="054893CE" w14:textId="77777777" w:rsidR="000D322D" w:rsidRPr="00641A06" w:rsidRDefault="000D322D" w:rsidP="00C758B9">
            <w:pPr>
              <w:jc w:val="both"/>
              <w:rPr>
                <w:rFonts w:ascii="Arial" w:hAnsi="Arial"/>
                <w:sz w:val="18"/>
                <w:szCs w:val="18"/>
              </w:rPr>
            </w:pPr>
            <w:r w:rsidRPr="00641A06">
              <w:rPr>
                <w:rFonts w:ascii="Arial" w:hAnsi="Arial"/>
                <w:sz w:val="18"/>
                <w:szCs w:val="18"/>
              </w:rPr>
              <w:t>BF (P/HBI/Sc/B 60/25/10/5)</w:t>
            </w:r>
          </w:p>
          <w:p w14:paraId="331B6188" w14:textId="4C5AF1BE" w:rsidR="000D322D" w:rsidRPr="00641A06" w:rsidRDefault="000D322D" w:rsidP="00C758B9">
            <w:pPr>
              <w:jc w:val="both"/>
              <w:rPr>
                <w:rFonts w:ascii="Arial" w:hAnsi="Arial"/>
                <w:sz w:val="18"/>
                <w:szCs w:val="18"/>
              </w:rPr>
            </w:pPr>
            <w:r w:rsidRPr="00641A06">
              <w:rPr>
                <w:rFonts w:ascii="Arial" w:hAnsi="Arial"/>
                <w:sz w:val="18"/>
                <w:szCs w:val="18"/>
              </w:rPr>
              <w:t>80%H2 &amp; 20% NG for HBI</w:t>
            </w:r>
          </w:p>
        </w:tc>
        <w:tc>
          <w:tcPr>
            <w:tcW w:w="1204" w:type="dxa"/>
          </w:tcPr>
          <w:p w14:paraId="00FDBAA9" w14:textId="77777777" w:rsidR="000D322D" w:rsidRPr="00641A06" w:rsidRDefault="000D322D" w:rsidP="00C758B9">
            <w:pPr>
              <w:jc w:val="both"/>
              <w:rPr>
                <w:rFonts w:ascii="Arial" w:hAnsi="Arial"/>
                <w:sz w:val="18"/>
                <w:szCs w:val="18"/>
              </w:rPr>
            </w:pPr>
            <w:r w:rsidRPr="00641A06">
              <w:rPr>
                <w:rFonts w:ascii="Arial" w:hAnsi="Arial"/>
                <w:sz w:val="18"/>
                <w:szCs w:val="18"/>
              </w:rPr>
              <w:t>BF (P/HBI_/Sc/B 60/25/10/5)</w:t>
            </w:r>
          </w:p>
          <w:p w14:paraId="0DE39A91" w14:textId="20EE931A" w:rsidR="000D322D" w:rsidRPr="00641A06" w:rsidRDefault="000D322D" w:rsidP="00C758B9">
            <w:pPr>
              <w:jc w:val="both"/>
              <w:rPr>
                <w:rFonts w:ascii="Arial" w:hAnsi="Arial"/>
                <w:sz w:val="18"/>
                <w:szCs w:val="18"/>
              </w:rPr>
            </w:pPr>
            <w:r w:rsidRPr="00641A06">
              <w:rPr>
                <w:rFonts w:ascii="Arial" w:hAnsi="Arial"/>
                <w:sz w:val="18"/>
                <w:szCs w:val="18"/>
              </w:rPr>
              <w:t>H2 used for HBI</w:t>
            </w:r>
          </w:p>
        </w:tc>
      </w:tr>
      <w:tr w:rsidR="000D322D" w:rsidRPr="00641A06" w14:paraId="585036D2" w14:textId="77777777" w:rsidTr="00641A06">
        <w:tc>
          <w:tcPr>
            <w:tcW w:w="1203" w:type="dxa"/>
          </w:tcPr>
          <w:p w14:paraId="6C5F4688" w14:textId="6A2CACF1" w:rsidR="000D322D" w:rsidRPr="00641A06" w:rsidRDefault="000D322D" w:rsidP="00C758B9">
            <w:pPr>
              <w:jc w:val="both"/>
              <w:rPr>
                <w:rFonts w:ascii="Arial" w:hAnsi="Arial"/>
                <w:sz w:val="18"/>
                <w:szCs w:val="18"/>
              </w:rPr>
            </w:pPr>
            <w:r w:rsidRPr="00641A06">
              <w:rPr>
                <w:rFonts w:ascii="Arial" w:hAnsi="Arial"/>
                <w:sz w:val="18"/>
                <w:szCs w:val="18"/>
              </w:rPr>
              <w:t xml:space="preserve">Electricity </w:t>
            </w:r>
            <w:r w:rsidR="0003109E" w:rsidRPr="00641A06">
              <w:rPr>
                <w:rFonts w:ascii="Arial" w:hAnsi="Arial"/>
                <w:sz w:val="18"/>
                <w:szCs w:val="18"/>
              </w:rPr>
              <w:t>Balance</w:t>
            </w:r>
          </w:p>
        </w:tc>
        <w:tc>
          <w:tcPr>
            <w:tcW w:w="1203" w:type="dxa"/>
          </w:tcPr>
          <w:p w14:paraId="1E21C2B9" w14:textId="46C39392" w:rsidR="000D322D" w:rsidRPr="00641A06" w:rsidRDefault="000D322D" w:rsidP="00C758B9">
            <w:pPr>
              <w:jc w:val="both"/>
              <w:rPr>
                <w:rFonts w:ascii="Arial" w:hAnsi="Arial"/>
                <w:sz w:val="18"/>
                <w:szCs w:val="18"/>
              </w:rPr>
            </w:pPr>
            <w:r w:rsidRPr="00641A06">
              <w:rPr>
                <w:rFonts w:ascii="Arial" w:hAnsi="Arial"/>
                <w:sz w:val="18"/>
                <w:szCs w:val="18"/>
              </w:rPr>
              <w:t>kWh/</w:t>
            </w:r>
            <w:proofErr w:type="spellStart"/>
            <w:r w:rsidRPr="00641A06">
              <w:rPr>
                <w:rFonts w:ascii="Arial" w:hAnsi="Arial"/>
                <w:sz w:val="18"/>
                <w:szCs w:val="18"/>
              </w:rPr>
              <w:t>tCS</w:t>
            </w:r>
            <w:proofErr w:type="spellEnd"/>
          </w:p>
        </w:tc>
        <w:tc>
          <w:tcPr>
            <w:tcW w:w="1203" w:type="dxa"/>
          </w:tcPr>
          <w:p w14:paraId="1037FBAA" w14:textId="352E1987" w:rsidR="000D322D" w:rsidRPr="00641A06" w:rsidRDefault="000D322D" w:rsidP="00C758B9">
            <w:pPr>
              <w:jc w:val="both"/>
              <w:rPr>
                <w:rFonts w:ascii="Arial" w:hAnsi="Arial"/>
                <w:sz w:val="18"/>
                <w:szCs w:val="18"/>
              </w:rPr>
            </w:pPr>
            <w:r w:rsidRPr="00641A06">
              <w:rPr>
                <w:rFonts w:ascii="Arial" w:hAnsi="Arial"/>
                <w:sz w:val="18"/>
                <w:szCs w:val="18"/>
              </w:rPr>
              <w:t>-124</w:t>
            </w:r>
          </w:p>
        </w:tc>
        <w:tc>
          <w:tcPr>
            <w:tcW w:w="1203" w:type="dxa"/>
          </w:tcPr>
          <w:p w14:paraId="4EBE7509" w14:textId="2504841A" w:rsidR="000D322D" w:rsidRPr="00641A06" w:rsidRDefault="000D322D" w:rsidP="00C758B9">
            <w:pPr>
              <w:jc w:val="both"/>
              <w:rPr>
                <w:rFonts w:ascii="Arial" w:hAnsi="Arial"/>
                <w:sz w:val="18"/>
                <w:szCs w:val="18"/>
              </w:rPr>
            </w:pPr>
            <w:r w:rsidRPr="00641A06">
              <w:rPr>
                <w:rFonts w:ascii="Arial" w:hAnsi="Arial"/>
                <w:sz w:val="18"/>
                <w:szCs w:val="18"/>
              </w:rPr>
              <w:t>323</w:t>
            </w:r>
          </w:p>
        </w:tc>
        <w:tc>
          <w:tcPr>
            <w:tcW w:w="1203" w:type="dxa"/>
          </w:tcPr>
          <w:p w14:paraId="7B9CB0A9" w14:textId="561221DC" w:rsidR="000D322D" w:rsidRPr="00641A06" w:rsidRDefault="000D322D" w:rsidP="00C758B9">
            <w:pPr>
              <w:jc w:val="both"/>
              <w:rPr>
                <w:rFonts w:ascii="Arial" w:hAnsi="Arial"/>
                <w:sz w:val="18"/>
                <w:szCs w:val="18"/>
              </w:rPr>
            </w:pPr>
            <w:r w:rsidRPr="00641A06">
              <w:rPr>
                <w:rFonts w:ascii="Arial" w:hAnsi="Arial"/>
                <w:sz w:val="18"/>
                <w:szCs w:val="18"/>
              </w:rPr>
              <w:t>288</w:t>
            </w:r>
          </w:p>
        </w:tc>
        <w:tc>
          <w:tcPr>
            <w:tcW w:w="1204" w:type="dxa"/>
          </w:tcPr>
          <w:p w14:paraId="45322DCB" w14:textId="5E8D474F" w:rsidR="000D322D" w:rsidRPr="00641A06" w:rsidRDefault="000D322D" w:rsidP="00C758B9">
            <w:pPr>
              <w:jc w:val="both"/>
              <w:rPr>
                <w:rFonts w:ascii="Arial" w:hAnsi="Arial"/>
                <w:sz w:val="18"/>
                <w:szCs w:val="18"/>
              </w:rPr>
            </w:pPr>
            <w:r w:rsidRPr="00641A06">
              <w:rPr>
                <w:rFonts w:ascii="Arial" w:hAnsi="Arial"/>
                <w:sz w:val="18"/>
                <w:szCs w:val="18"/>
              </w:rPr>
              <w:t>65</w:t>
            </w:r>
          </w:p>
        </w:tc>
        <w:tc>
          <w:tcPr>
            <w:tcW w:w="1204" w:type="dxa"/>
          </w:tcPr>
          <w:p w14:paraId="4BC96ABF" w14:textId="6FCEBDEC" w:rsidR="000D322D" w:rsidRPr="00641A06" w:rsidRDefault="000D322D" w:rsidP="00C758B9">
            <w:pPr>
              <w:jc w:val="both"/>
              <w:rPr>
                <w:rFonts w:ascii="Arial" w:hAnsi="Arial"/>
                <w:sz w:val="18"/>
                <w:szCs w:val="18"/>
              </w:rPr>
            </w:pPr>
            <w:r w:rsidRPr="00641A06">
              <w:rPr>
                <w:rFonts w:ascii="Arial" w:hAnsi="Arial"/>
                <w:sz w:val="18"/>
                <w:szCs w:val="18"/>
              </w:rPr>
              <w:t>759</w:t>
            </w:r>
          </w:p>
        </w:tc>
        <w:tc>
          <w:tcPr>
            <w:tcW w:w="1204" w:type="dxa"/>
          </w:tcPr>
          <w:p w14:paraId="31139BE4" w14:textId="53D71A16" w:rsidR="000D322D" w:rsidRPr="00641A06" w:rsidRDefault="000D322D" w:rsidP="00C758B9">
            <w:pPr>
              <w:jc w:val="both"/>
              <w:rPr>
                <w:rFonts w:ascii="Arial" w:hAnsi="Arial"/>
                <w:sz w:val="18"/>
                <w:szCs w:val="18"/>
              </w:rPr>
            </w:pPr>
            <w:r w:rsidRPr="00641A06">
              <w:rPr>
                <w:rFonts w:ascii="Arial" w:hAnsi="Arial"/>
                <w:sz w:val="18"/>
                <w:szCs w:val="18"/>
              </w:rPr>
              <w:t>1233</w:t>
            </w:r>
          </w:p>
        </w:tc>
      </w:tr>
    </w:tbl>
    <w:p w14:paraId="6A175629" w14:textId="77777777" w:rsidR="000D322D" w:rsidRPr="00641A06" w:rsidRDefault="000D322D" w:rsidP="00C758B9">
      <w:pPr>
        <w:jc w:val="both"/>
        <w:rPr>
          <w:rFonts w:ascii="Arial" w:hAnsi="Arial"/>
          <w:sz w:val="20"/>
          <w:szCs w:val="20"/>
          <w:lang w:val="en-US"/>
        </w:rPr>
      </w:pPr>
    </w:p>
    <w:p w14:paraId="477E4179" w14:textId="77777777" w:rsidR="00F71CFC" w:rsidRPr="00641A06" w:rsidRDefault="00F71CFC" w:rsidP="00C758B9">
      <w:pPr>
        <w:jc w:val="both"/>
        <w:rPr>
          <w:rFonts w:ascii="Arial" w:hAnsi="Arial"/>
          <w:sz w:val="20"/>
          <w:szCs w:val="20"/>
          <w:lang w:val="en-US"/>
        </w:rPr>
      </w:pPr>
    </w:p>
    <w:p w14:paraId="77494010" w14:textId="521DC5F4" w:rsidR="00F71CFC" w:rsidRPr="00641A06" w:rsidRDefault="00F71CFC" w:rsidP="00C758B9">
      <w:pPr>
        <w:jc w:val="both"/>
        <w:rPr>
          <w:rFonts w:ascii="Arial" w:hAnsi="Arial"/>
          <w:sz w:val="20"/>
          <w:szCs w:val="20"/>
          <w:lang w:val="en-US"/>
        </w:rPr>
      </w:pPr>
      <w:r w:rsidRPr="00641A06">
        <w:rPr>
          <w:rFonts w:ascii="Arial" w:hAnsi="Arial"/>
          <w:sz w:val="20"/>
          <w:szCs w:val="20"/>
          <w:lang w:val="en-US"/>
        </w:rPr>
        <w:t>The integrated steelmaking plant Scope 1 CO</w:t>
      </w:r>
      <w:r w:rsidRPr="00641A06">
        <w:rPr>
          <w:rFonts w:ascii="Arial" w:hAnsi="Arial"/>
          <w:sz w:val="20"/>
          <w:szCs w:val="20"/>
          <w:vertAlign w:val="subscript"/>
          <w:lang w:val="en-US"/>
        </w:rPr>
        <w:t>2</w:t>
      </w:r>
      <w:r w:rsidRPr="00641A06">
        <w:rPr>
          <w:rFonts w:ascii="Arial" w:hAnsi="Arial"/>
          <w:sz w:val="20"/>
          <w:szCs w:val="20"/>
          <w:lang w:val="en-US"/>
        </w:rPr>
        <w:t xml:space="preserve"> emissions</w:t>
      </w:r>
      <w:r w:rsidR="00AD2319" w:rsidRPr="00641A06">
        <w:rPr>
          <w:rFonts w:ascii="Arial" w:hAnsi="Arial"/>
          <w:sz w:val="20"/>
          <w:szCs w:val="20"/>
          <w:lang w:val="en-US"/>
        </w:rPr>
        <w:t xml:space="preserve"> </w:t>
      </w:r>
      <w:r w:rsidRPr="00641A06">
        <w:rPr>
          <w:rFonts w:ascii="Arial" w:hAnsi="Arial"/>
          <w:sz w:val="20"/>
          <w:szCs w:val="20"/>
          <w:lang w:val="en-US"/>
        </w:rPr>
        <w:t xml:space="preserve">for other scenarios are illustrated in </w:t>
      </w:r>
      <w:r w:rsidR="004759D5" w:rsidRPr="00641A06">
        <w:rPr>
          <w:rFonts w:ascii="Arial" w:hAnsi="Arial"/>
          <w:sz w:val="20"/>
          <w:szCs w:val="20"/>
          <w:lang w:val="en-US"/>
        </w:rPr>
        <w:t xml:space="preserve">Figure 5. </w:t>
      </w:r>
      <w:r w:rsidRPr="00641A06">
        <w:rPr>
          <w:rFonts w:ascii="Arial" w:hAnsi="Arial"/>
          <w:sz w:val="20"/>
          <w:szCs w:val="20"/>
          <w:lang w:val="en-US"/>
        </w:rPr>
        <w:t xml:space="preserve">This figure clearly demonstrates advantages of maximizing the metallics ratio in BF burden. </w:t>
      </w:r>
    </w:p>
    <w:p w14:paraId="502B8A71" w14:textId="77777777" w:rsidR="00F71CFC" w:rsidRPr="00641A06" w:rsidRDefault="00F71CFC" w:rsidP="00C758B9">
      <w:pPr>
        <w:jc w:val="both"/>
        <w:rPr>
          <w:rFonts w:ascii="Arial" w:hAnsi="Arial"/>
          <w:sz w:val="20"/>
          <w:szCs w:val="20"/>
          <w:lang w:val="en-US"/>
        </w:rPr>
      </w:pPr>
    </w:p>
    <w:p w14:paraId="316AE8CB" w14:textId="77777777" w:rsidR="00F71CFC" w:rsidRPr="00641A06" w:rsidRDefault="00F71CFC" w:rsidP="00C758B9">
      <w:pPr>
        <w:jc w:val="both"/>
        <w:rPr>
          <w:rFonts w:ascii="Arial" w:hAnsi="Arial"/>
          <w:sz w:val="20"/>
          <w:szCs w:val="20"/>
          <w:lang w:val="en-US"/>
        </w:rPr>
      </w:pPr>
    </w:p>
    <w:p w14:paraId="6D71821E" w14:textId="5B3FF6C2" w:rsidR="00F71CFC" w:rsidRPr="00641A06" w:rsidRDefault="00F71CFC" w:rsidP="00C758B9">
      <w:pPr>
        <w:keepNext/>
        <w:jc w:val="center"/>
        <w:rPr>
          <w:rFonts w:ascii="Arial" w:hAnsi="Arial"/>
          <w:sz w:val="20"/>
          <w:szCs w:val="20"/>
          <w:lang w:val="en-US"/>
        </w:rPr>
      </w:pPr>
    </w:p>
    <w:p w14:paraId="138CBAE5" w14:textId="74CB8CB9" w:rsidR="00AD2319" w:rsidRPr="00641A06" w:rsidRDefault="00AD2319" w:rsidP="00C758B9">
      <w:pPr>
        <w:keepNext/>
        <w:jc w:val="center"/>
        <w:rPr>
          <w:rFonts w:ascii="Arial" w:hAnsi="Arial"/>
          <w:sz w:val="20"/>
          <w:szCs w:val="20"/>
          <w:lang w:val="en-US"/>
        </w:rPr>
      </w:pPr>
      <w:r w:rsidRPr="00641A06">
        <w:rPr>
          <w:rFonts w:ascii="Arial" w:hAnsi="Arial"/>
          <w:noProof/>
          <w:sz w:val="20"/>
          <w:szCs w:val="20"/>
          <w:lang w:val="en-US"/>
        </w:rPr>
        <w:drawing>
          <wp:inline distT="0" distB="0" distL="0" distR="0" wp14:anchorId="1CE3BE31" wp14:editId="731578A7">
            <wp:extent cx="5773420" cy="2817739"/>
            <wp:effectExtent l="0" t="0" r="0" b="1905"/>
            <wp:docPr id="11464008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90739" cy="2826192"/>
                    </a:xfrm>
                    <a:prstGeom prst="rect">
                      <a:avLst/>
                    </a:prstGeom>
                    <a:noFill/>
                  </pic:spPr>
                </pic:pic>
              </a:graphicData>
            </a:graphic>
          </wp:inline>
        </w:drawing>
      </w:r>
    </w:p>
    <w:p w14:paraId="122DB1C3" w14:textId="3372B593" w:rsidR="005D7C25" w:rsidRPr="00641A06" w:rsidRDefault="00F71CFC" w:rsidP="00C758B9">
      <w:pPr>
        <w:pStyle w:val="Caption"/>
        <w:jc w:val="center"/>
        <w:rPr>
          <w:rFonts w:ascii="Arial" w:eastAsia="FrutigerLTStd-LightCn" w:hAnsi="Arial"/>
          <w:i w:val="0"/>
          <w:iCs w:val="0"/>
          <w:sz w:val="20"/>
          <w:szCs w:val="20"/>
          <w:lang w:val="en-US"/>
        </w:rPr>
      </w:pPr>
      <w:bookmarkStart w:id="3" w:name="_Ref194576176"/>
      <w:r w:rsidRPr="00641A06">
        <w:rPr>
          <w:rFonts w:ascii="Arial" w:hAnsi="Arial"/>
          <w:b/>
          <w:bCs/>
          <w:i w:val="0"/>
          <w:iCs w:val="0"/>
          <w:sz w:val="20"/>
          <w:szCs w:val="20"/>
          <w:lang w:val="en-US"/>
        </w:rPr>
        <w:t>Fig</w:t>
      </w:r>
      <w:bookmarkEnd w:id="3"/>
      <w:r w:rsidR="00301259" w:rsidRPr="00641A06">
        <w:rPr>
          <w:rFonts w:ascii="Arial" w:hAnsi="Arial"/>
          <w:b/>
          <w:bCs/>
          <w:i w:val="0"/>
          <w:iCs w:val="0"/>
          <w:sz w:val="20"/>
          <w:szCs w:val="20"/>
          <w:lang w:val="en-US"/>
        </w:rPr>
        <w:t xml:space="preserve">. </w:t>
      </w:r>
      <w:r w:rsidR="00884BC9">
        <w:rPr>
          <w:rFonts w:ascii="Arial" w:hAnsi="Arial"/>
          <w:b/>
          <w:bCs/>
          <w:i w:val="0"/>
          <w:iCs w:val="0"/>
          <w:sz w:val="20"/>
          <w:szCs w:val="20"/>
          <w:lang w:val="en-US"/>
        </w:rPr>
        <w:t>10</w:t>
      </w:r>
      <w:r w:rsidR="00301259" w:rsidRPr="00641A06">
        <w:rPr>
          <w:rFonts w:ascii="Arial" w:hAnsi="Arial"/>
          <w:b/>
          <w:bCs/>
          <w:i w:val="0"/>
          <w:iCs w:val="0"/>
          <w:sz w:val="20"/>
          <w:szCs w:val="20"/>
          <w:lang w:val="en-US"/>
        </w:rPr>
        <w:t xml:space="preserve"> –</w:t>
      </w:r>
      <w:r w:rsidRPr="00641A06">
        <w:rPr>
          <w:rFonts w:ascii="Arial" w:hAnsi="Arial"/>
          <w:i w:val="0"/>
          <w:iCs w:val="0"/>
          <w:sz w:val="20"/>
          <w:szCs w:val="20"/>
          <w:lang w:val="en-US"/>
        </w:rPr>
        <w:t xml:space="preserve"> Crude Steelmaking CO</w:t>
      </w:r>
      <w:r w:rsidRPr="00641A06">
        <w:rPr>
          <w:rFonts w:ascii="Arial" w:hAnsi="Arial"/>
          <w:i w:val="0"/>
          <w:iCs w:val="0"/>
          <w:sz w:val="20"/>
          <w:szCs w:val="20"/>
          <w:vertAlign w:val="subscript"/>
          <w:lang w:val="en-US"/>
        </w:rPr>
        <w:t>2</w:t>
      </w:r>
      <w:r w:rsidRPr="00641A06">
        <w:rPr>
          <w:rFonts w:ascii="Arial" w:hAnsi="Arial"/>
          <w:i w:val="0"/>
          <w:iCs w:val="0"/>
          <w:sz w:val="20"/>
          <w:szCs w:val="20"/>
          <w:lang w:val="en-US"/>
        </w:rPr>
        <w:t xml:space="preserve"> Emissions</w:t>
      </w:r>
      <w:r w:rsidR="005D7C25" w:rsidRPr="00641A06">
        <w:rPr>
          <w:rFonts w:ascii="Arial" w:eastAsia="FrutigerLTStd-LightCn" w:hAnsi="Arial"/>
          <w:i w:val="0"/>
          <w:iCs w:val="0"/>
          <w:sz w:val="20"/>
          <w:szCs w:val="20"/>
          <w:lang w:val="en-US"/>
        </w:rPr>
        <w:t>.</w:t>
      </w:r>
    </w:p>
    <w:p w14:paraId="7765C431" w14:textId="77777777" w:rsidR="005D7C25" w:rsidRPr="00641A06" w:rsidRDefault="005D7C25" w:rsidP="00C758B9">
      <w:pPr>
        <w:pStyle w:val="Paragrafobase"/>
        <w:spacing w:line="240" w:lineRule="auto"/>
        <w:jc w:val="both"/>
        <w:rPr>
          <w:rFonts w:ascii="Arial" w:eastAsia="FrutigerLTStd-LightCn" w:hAnsi="Arial" w:cs="Arial"/>
          <w:sz w:val="20"/>
          <w:szCs w:val="20"/>
          <w:lang w:val="en-US"/>
        </w:rPr>
      </w:pPr>
    </w:p>
    <w:p w14:paraId="2F3F8859" w14:textId="660F0560" w:rsidR="005D7C25" w:rsidRPr="00641A06" w:rsidRDefault="00FD1F00" w:rsidP="00C758B9">
      <w:pPr>
        <w:pStyle w:val="Paragrafobase"/>
        <w:spacing w:line="240" w:lineRule="auto"/>
        <w:jc w:val="both"/>
        <w:rPr>
          <w:rFonts w:ascii="Arial" w:eastAsia="FrutigerLTStd-BoldCn" w:hAnsi="Arial" w:cs="Arial"/>
          <w:b/>
          <w:bCs/>
          <w:sz w:val="20"/>
          <w:szCs w:val="20"/>
          <w:lang w:val="en-US"/>
        </w:rPr>
      </w:pPr>
      <w:r w:rsidRPr="00641A06">
        <w:rPr>
          <w:rFonts w:ascii="Arial" w:eastAsia="FrutigerLTStd-BoldCn" w:hAnsi="Arial" w:cs="Arial"/>
          <w:b/>
          <w:bCs/>
          <w:sz w:val="20"/>
          <w:szCs w:val="20"/>
          <w:lang w:val="en-US"/>
        </w:rPr>
        <w:t>SUMMARY</w:t>
      </w:r>
    </w:p>
    <w:p w14:paraId="335E9DB8" w14:textId="77777777" w:rsidR="005D7C25" w:rsidRPr="00641A06" w:rsidRDefault="005D7C25" w:rsidP="00C758B9">
      <w:pPr>
        <w:pStyle w:val="Paragrafobase"/>
        <w:spacing w:line="240" w:lineRule="auto"/>
        <w:jc w:val="both"/>
        <w:rPr>
          <w:rFonts w:ascii="Arial" w:eastAsia="FrutigerLTStd-LightCn" w:hAnsi="Arial" w:cs="Arial"/>
          <w:sz w:val="20"/>
          <w:szCs w:val="20"/>
          <w:lang w:val="en-US"/>
        </w:rPr>
      </w:pPr>
    </w:p>
    <w:p w14:paraId="2E3BC377" w14:textId="5383E330" w:rsidR="005D7C25" w:rsidRPr="00641A06" w:rsidRDefault="0019150A" w:rsidP="00C758B9">
      <w:pPr>
        <w:pStyle w:val="Paragrafobase"/>
        <w:spacing w:line="240" w:lineRule="auto"/>
        <w:jc w:val="both"/>
        <w:rPr>
          <w:rFonts w:ascii="Arial" w:eastAsia="FrutigerLTStd-LightCn" w:hAnsi="Arial" w:cs="Arial"/>
          <w:sz w:val="20"/>
          <w:szCs w:val="20"/>
          <w:lang w:val="en-US"/>
        </w:rPr>
      </w:pPr>
      <w:r w:rsidRPr="00641A06">
        <w:rPr>
          <w:rFonts w:ascii="Arial" w:eastAsia="FrutigerLTStd-LightCn" w:hAnsi="Arial" w:cs="Arial"/>
          <w:sz w:val="20"/>
          <w:szCs w:val="20"/>
          <w:lang w:val="en-US"/>
        </w:rPr>
        <w:t>Steelmaking decarbonization requirements are challenging our industry and necessitate a shift towards DRI and EAF processes as well as changes to current BF-BOF steelmaking practices. Existing and modern BF’s and BOF’s will be retained at large capacity during the next decades, especially given their capability to produce high-grade steel using low-grade ores.</w:t>
      </w:r>
    </w:p>
    <w:p w14:paraId="3D3640A6" w14:textId="77777777" w:rsidR="0019150A" w:rsidRPr="00641A06" w:rsidRDefault="0019150A" w:rsidP="00C758B9">
      <w:pPr>
        <w:pStyle w:val="Paragrafobase"/>
        <w:spacing w:line="240" w:lineRule="auto"/>
        <w:jc w:val="both"/>
        <w:rPr>
          <w:rFonts w:ascii="Arial" w:eastAsia="FrutigerLTStd-LightCn" w:hAnsi="Arial" w:cs="Arial"/>
          <w:sz w:val="20"/>
          <w:szCs w:val="20"/>
          <w:lang w:val="en-US"/>
        </w:rPr>
      </w:pPr>
    </w:p>
    <w:p w14:paraId="62EF445B" w14:textId="77777777" w:rsidR="00C758B9" w:rsidRPr="004E6E0E" w:rsidRDefault="00C758B9" w:rsidP="00C758B9">
      <w:pPr>
        <w:pStyle w:val="BodyTextIndent"/>
        <w:tabs>
          <w:tab w:val="left" w:pos="24"/>
        </w:tabs>
        <w:ind w:firstLine="0"/>
        <w:rPr>
          <w:rFonts w:ascii="Arial" w:eastAsia="FrutigerLTStd-LightCn" w:hAnsi="Arial"/>
          <w:sz w:val="20"/>
          <w:lang w:val="en-US"/>
        </w:rPr>
      </w:pPr>
      <w:r w:rsidRPr="004E6E0E">
        <w:rPr>
          <w:rFonts w:ascii="Arial" w:eastAsia="FrutigerLTStd-LightCn" w:hAnsi="Arial"/>
          <w:sz w:val="20"/>
          <w:lang w:val="en-US"/>
        </w:rPr>
        <w:t>ENERGIRON DR technology is the most efficient method for reducing CO2 emissions in the steelmaking sector, thanks to its inherent qualities. It not only meets the most stringent global environmental standards but also facilitates the reuse of effluents &amp; emissions as valuable resources. In essence, ENERGIRON DRI technology stands as a testament to the convergence of innovation and sustainability, its unparalleled flexibility in accommodating diverse pellet qualities and feedstock gases, coupled with its steadfast commitment to producing high-quality DRI, Embodies the spirit of progress driving the modern steelmaking landscape. As the industry continues to evolve, ENERGIRON stands at the forefront, reshaping the contours of steel production for generations to come.</w:t>
      </w:r>
    </w:p>
    <w:p w14:paraId="0C71C0F0" w14:textId="77777777" w:rsidR="00C758B9" w:rsidRDefault="00C758B9" w:rsidP="00C758B9">
      <w:pPr>
        <w:pStyle w:val="BodyTextIndent"/>
        <w:tabs>
          <w:tab w:val="left" w:pos="24"/>
        </w:tabs>
        <w:ind w:firstLine="0"/>
        <w:rPr>
          <w:rFonts w:ascii="Arial" w:eastAsia="FrutigerLTStd-LightCn" w:hAnsi="Arial"/>
          <w:sz w:val="20"/>
          <w:lang w:val="en-US"/>
        </w:rPr>
      </w:pPr>
    </w:p>
    <w:p w14:paraId="101E4E59" w14:textId="1FD3690C" w:rsidR="00C758B9" w:rsidRPr="004E6E0E" w:rsidRDefault="00C758B9" w:rsidP="00C758B9">
      <w:pPr>
        <w:pStyle w:val="BodyTextIndent"/>
        <w:tabs>
          <w:tab w:val="left" w:pos="24"/>
        </w:tabs>
        <w:ind w:firstLine="0"/>
        <w:rPr>
          <w:rFonts w:ascii="Arial" w:eastAsia="FrutigerLTStd-LightCn" w:hAnsi="Arial"/>
          <w:sz w:val="20"/>
          <w:lang w:val="en-US"/>
        </w:rPr>
      </w:pPr>
      <w:r w:rsidRPr="004E6E0E">
        <w:rPr>
          <w:rFonts w:ascii="Arial" w:eastAsia="FrutigerLTStd-LightCn" w:hAnsi="Arial"/>
          <w:sz w:val="20"/>
          <w:lang w:val="en-US"/>
        </w:rPr>
        <w:t xml:space="preserve">Danieli is committed to assisting its clients by offering sustainable, customized solutions for CO2 emission reduction, covering everything from initial feasibility studies to the implementation of turnkey projects. Tailored solutions are crafted based on ENERGIRON plants, which can operate independently or be integrated seamlessly with electric </w:t>
      </w:r>
      <w:proofErr w:type="spellStart"/>
      <w:r w:rsidRPr="004E6E0E">
        <w:rPr>
          <w:rFonts w:ascii="Arial" w:eastAsia="FrutigerLTStd-LightCn" w:hAnsi="Arial"/>
          <w:sz w:val="20"/>
          <w:lang w:val="en-US"/>
        </w:rPr>
        <w:t>minimills</w:t>
      </w:r>
      <w:proofErr w:type="spellEnd"/>
      <w:r w:rsidRPr="004E6E0E">
        <w:rPr>
          <w:rFonts w:ascii="Arial" w:eastAsia="FrutigerLTStd-LightCn" w:hAnsi="Arial"/>
          <w:sz w:val="20"/>
          <w:lang w:val="en-US"/>
        </w:rPr>
        <w:t xml:space="preserve"> or blast furnaces. These solutions are designed to optimize OPEX while maintaining high steel quality, within sustainable capital investment strategy.</w:t>
      </w:r>
    </w:p>
    <w:p w14:paraId="1F1E1407" w14:textId="77777777" w:rsidR="0019150A" w:rsidRPr="00641A06" w:rsidRDefault="0019150A" w:rsidP="00C758B9">
      <w:pPr>
        <w:pStyle w:val="Paragrafobase"/>
        <w:spacing w:line="240" w:lineRule="auto"/>
        <w:jc w:val="both"/>
        <w:rPr>
          <w:rFonts w:ascii="Arial" w:eastAsia="FrutigerLTStd-LightCn" w:hAnsi="Arial" w:cs="Arial"/>
          <w:sz w:val="20"/>
          <w:szCs w:val="20"/>
          <w:lang w:val="en-US"/>
        </w:rPr>
      </w:pPr>
    </w:p>
    <w:p w14:paraId="0AF92DF4" w14:textId="778574FE" w:rsidR="0019150A" w:rsidRPr="00641A06" w:rsidRDefault="0043278A" w:rsidP="00C758B9">
      <w:pPr>
        <w:pStyle w:val="Paragrafobase"/>
        <w:spacing w:line="240" w:lineRule="auto"/>
        <w:jc w:val="both"/>
        <w:rPr>
          <w:rFonts w:ascii="Arial" w:eastAsia="FrutigerLTStd-LightCn" w:hAnsi="Arial" w:cs="Arial"/>
          <w:sz w:val="20"/>
          <w:szCs w:val="20"/>
          <w:lang w:val="en-US"/>
        </w:rPr>
      </w:pPr>
      <w:r w:rsidRPr="00641A06">
        <w:rPr>
          <w:rFonts w:ascii="Arial" w:eastAsia="FrutigerLTStd-LightCn" w:hAnsi="Arial" w:cs="Arial"/>
          <w:sz w:val="20"/>
          <w:szCs w:val="20"/>
          <w:lang w:val="en-US"/>
        </w:rPr>
        <w:t>Effective changes to BF ironmaking include the usage of pellets &amp; briquettes and metallics i.e., scrap, HBI and/or DRI. The usage of pellets &amp; briquettes and metallics could be deployed at large scale in coming years present  an  immediate solution to reduce carbon footprint</w:t>
      </w:r>
      <w:r w:rsidR="00AD2319" w:rsidRPr="00641A06">
        <w:rPr>
          <w:rFonts w:ascii="Arial" w:eastAsia="FrutigerLTStd-LightCn" w:hAnsi="Arial" w:cs="Arial"/>
          <w:sz w:val="20"/>
          <w:szCs w:val="20"/>
          <w:lang w:val="en-US"/>
        </w:rPr>
        <w:t xml:space="preserve"> significantly</w:t>
      </w:r>
      <w:r w:rsidRPr="00641A06">
        <w:rPr>
          <w:rFonts w:ascii="Arial" w:eastAsia="FrutigerLTStd-LightCn" w:hAnsi="Arial" w:cs="Arial"/>
          <w:sz w:val="20"/>
          <w:szCs w:val="20"/>
          <w:lang w:val="en-US"/>
        </w:rPr>
        <w:t>.</w:t>
      </w:r>
    </w:p>
    <w:p w14:paraId="016D9B05" w14:textId="77777777" w:rsidR="0043278A" w:rsidRPr="00641A06" w:rsidRDefault="0043278A" w:rsidP="00C758B9">
      <w:pPr>
        <w:pStyle w:val="Paragrafobase"/>
        <w:spacing w:line="240" w:lineRule="auto"/>
        <w:jc w:val="both"/>
        <w:rPr>
          <w:rFonts w:ascii="Arial" w:eastAsia="FrutigerLTStd-LightCn" w:hAnsi="Arial" w:cs="Arial"/>
          <w:sz w:val="20"/>
          <w:szCs w:val="20"/>
          <w:lang w:val="en-US"/>
        </w:rPr>
      </w:pPr>
    </w:p>
    <w:p w14:paraId="2002EC78" w14:textId="379CD6FF" w:rsidR="0043278A" w:rsidRPr="00641A06" w:rsidRDefault="0043278A" w:rsidP="00C758B9">
      <w:pPr>
        <w:pStyle w:val="Paragrafobase"/>
        <w:spacing w:line="240" w:lineRule="auto"/>
        <w:jc w:val="both"/>
        <w:rPr>
          <w:rFonts w:ascii="Arial" w:eastAsia="FrutigerLTStd-LightCn" w:hAnsi="Arial" w:cs="Arial"/>
          <w:sz w:val="20"/>
          <w:szCs w:val="20"/>
          <w:lang w:val="en-US"/>
        </w:rPr>
      </w:pPr>
      <w:r w:rsidRPr="00641A06">
        <w:rPr>
          <w:rFonts w:ascii="Arial" w:eastAsia="FrutigerLTStd-LightCn" w:hAnsi="Arial" w:cs="Arial"/>
          <w:sz w:val="20"/>
          <w:szCs w:val="20"/>
          <w:lang w:val="en-US"/>
        </w:rPr>
        <w:t>BF-grade pellets can also be used for the production of DRI at integrated steelmaking plants using their plant gases i.e., COG &amp; BFG, which is highly beneficial in terms of both DRI production efficiency and allocation of the Coke Oven Gas and Blast Furnace Gas.</w:t>
      </w:r>
    </w:p>
    <w:p w14:paraId="62565806" w14:textId="77777777" w:rsidR="0043278A" w:rsidRPr="00641A06" w:rsidRDefault="0043278A" w:rsidP="00C758B9">
      <w:pPr>
        <w:pStyle w:val="Paragrafobase"/>
        <w:spacing w:line="240" w:lineRule="auto"/>
        <w:jc w:val="both"/>
        <w:rPr>
          <w:rFonts w:ascii="Arial" w:eastAsia="FrutigerLTStd-LightCn" w:hAnsi="Arial" w:cs="Arial"/>
          <w:sz w:val="20"/>
          <w:szCs w:val="20"/>
          <w:lang w:val="en-US"/>
        </w:rPr>
      </w:pPr>
    </w:p>
    <w:p w14:paraId="177BCBF0" w14:textId="24653F68" w:rsidR="0043278A" w:rsidRPr="00641A06" w:rsidRDefault="0043278A" w:rsidP="00C758B9">
      <w:pPr>
        <w:pStyle w:val="Paragrafobase"/>
        <w:spacing w:line="240" w:lineRule="auto"/>
        <w:jc w:val="both"/>
        <w:rPr>
          <w:rFonts w:ascii="Arial" w:eastAsia="FrutigerLTStd-LightCn" w:hAnsi="Arial" w:cs="Arial"/>
          <w:sz w:val="20"/>
          <w:szCs w:val="20"/>
          <w:lang w:val="en-US"/>
        </w:rPr>
      </w:pPr>
      <w:r w:rsidRPr="00641A06">
        <w:rPr>
          <w:rFonts w:ascii="Arial" w:eastAsia="FrutigerLTStd-LightCn" w:hAnsi="Arial" w:cs="Arial"/>
          <w:sz w:val="20"/>
          <w:szCs w:val="20"/>
          <w:lang w:val="en-US"/>
        </w:rPr>
        <w:t>The highest level of steelmaking decarbonization is achieved by shifting capacity towards DRI and EAF processes</w:t>
      </w:r>
      <w:r w:rsidR="00C210DD">
        <w:rPr>
          <w:rFonts w:ascii="Arial" w:eastAsia="FrutigerLTStd-LightCn" w:hAnsi="Arial" w:cs="Arial"/>
          <w:sz w:val="20"/>
          <w:szCs w:val="20"/>
          <w:lang w:val="en-US"/>
        </w:rPr>
        <w:t>.</w:t>
      </w:r>
    </w:p>
    <w:p w14:paraId="288AAF53" w14:textId="77777777" w:rsidR="0043278A" w:rsidRPr="00641A06" w:rsidRDefault="0043278A" w:rsidP="00C758B9">
      <w:pPr>
        <w:pStyle w:val="Paragrafobase"/>
        <w:spacing w:line="240" w:lineRule="auto"/>
        <w:jc w:val="both"/>
        <w:rPr>
          <w:rFonts w:ascii="Arial" w:eastAsia="FrutigerLTStd-LightCn" w:hAnsi="Arial" w:cs="Arial"/>
          <w:sz w:val="20"/>
          <w:szCs w:val="20"/>
          <w:lang w:val="en-US"/>
        </w:rPr>
      </w:pPr>
    </w:p>
    <w:p w14:paraId="3C1C3A22" w14:textId="0C721537" w:rsidR="0043278A" w:rsidRPr="00641A06" w:rsidRDefault="0043278A" w:rsidP="00C758B9">
      <w:pPr>
        <w:pStyle w:val="Paragrafobase"/>
        <w:spacing w:line="240" w:lineRule="auto"/>
        <w:jc w:val="both"/>
        <w:rPr>
          <w:rFonts w:ascii="Arial" w:eastAsia="FrutigerLTStd-LightCn" w:hAnsi="Arial" w:cs="Arial"/>
          <w:sz w:val="20"/>
          <w:szCs w:val="20"/>
          <w:lang w:val="en-US"/>
        </w:rPr>
      </w:pPr>
      <w:r w:rsidRPr="00641A06">
        <w:rPr>
          <w:rFonts w:ascii="Arial" w:eastAsia="FrutigerLTStd-LightCn" w:hAnsi="Arial" w:cs="Arial"/>
          <w:sz w:val="20"/>
          <w:szCs w:val="20"/>
          <w:lang w:val="en-US"/>
        </w:rPr>
        <w:t>Reducing BF–BOF crude steelmaking CO2 emissions from ~ 2.0 tCO2/</w:t>
      </w:r>
      <w:proofErr w:type="spellStart"/>
      <w:r w:rsidRPr="00641A06">
        <w:rPr>
          <w:rFonts w:ascii="Arial" w:eastAsia="FrutigerLTStd-LightCn" w:hAnsi="Arial" w:cs="Arial"/>
          <w:sz w:val="20"/>
          <w:szCs w:val="20"/>
          <w:lang w:val="en-US"/>
        </w:rPr>
        <w:t>tCS</w:t>
      </w:r>
      <w:proofErr w:type="spellEnd"/>
      <w:r w:rsidRPr="00641A06">
        <w:rPr>
          <w:rFonts w:ascii="Arial" w:eastAsia="FrutigerLTStd-LightCn" w:hAnsi="Arial" w:cs="Arial"/>
          <w:sz w:val="20"/>
          <w:szCs w:val="20"/>
          <w:lang w:val="en-US"/>
        </w:rPr>
        <w:t xml:space="preserve"> to less than 1.2 tCO2/</w:t>
      </w:r>
      <w:proofErr w:type="spellStart"/>
      <w:r w:rsidRPr="00641A06">
        <w:rPr>
          <w:rFonts w:ascii="Arial" w:eastAsia="FrutigerLTStd-LightCn" w:hAnsi="Arial" w:cs="Arial"/>
          <w:sz w:val="20"/>
          <w:szCs w:val="20"/>
          <w:lang w:val="en-US"/>
        </w:rPr>
        <w:t>tCS</w:t>
      </w:r>
      <w:proofErr w:type="spellEnd"/>
      <w:r w:rsidRPr="00641A06">
        <w:rPr>
          <w:rFonts w:ascii="Arial" w:eastAsia="FrutigerLTStd-LightCn" w:hAnsi="Arial" w:cs="Arial"/>
          <w:sz w:val="20"/>
          <w:szCs w:val="20"/>
          <w:lang w:val="en-US"/>
        </w:rPr>
        <w:t xml:space="preserve"> requires BF ironmaking CO2 emissions to be reduced to less than 1000 kgCO2/</w:t>
      </w:r>
      <w:proofErr w:type="spellStart"/>
      <w:r w:rsidRPr="00641A06">
        <w:rPr>
          <w:rFonts w:ascii="Arial" w:eastAsia="FrutigerLTStd-LightCn" w:hAnsi="Arial" w:cs="Arial"/>
          <w:sz w:val="20"/>
          <w:szCs w:val="20"/>
          <w:lang w:val="en-US"/>
        </w:rPr>
        <w:t>tHM</w:t>
      </w:r>
      <w:proofErr w:type="spellEnd"/>
      <w:r w:rsidRPr="00641A06">
        <w:rPr>
          <w:rFonts w:ascii="Arial" w:eastAsia="FrutigerLTStd-LightCn" w:hAnsi="Arial" w:cs="Arial"/>
          <w:sz w:val="20"/>
          <w:szCs w:val="20"/>
          <w:lang w:val="en-US"/>
        </w:rPr>
        <w:t>. We have presented a realistic scenario based on using pellets, briquettes and metallics in the burden. These practices are all proven and the emission reduction can be effected on the short term, allowing for an actual acceleration of steel industry decarbonization towards 2030.</w:t>
      </w:r>
    </w:p>
    <w:p w14:paraId="156BA641" w14:textId="77777777" w:rsidR="00AD2319" w:rsidRPr="00641A06" w:rsidRDefault="00AD2319" w:rsidP="00C758B9">
      <w:pPr>
        <w:pStyle w:val="Paragrafobase"/>
        <w:spacing w:line="240" w:lineRule="auto"/>
        <w:jc w:val="both"/>
        <w:rPr>
          <w:rFonts w:ascii="Arial" w:eastAsia="FrutigerLTStd-LightCn" w:hAnsi="Arial" w:cs="Arial"/>
          <w:sz w:val="20"/>
          <w:szCs w:val="20"/>
          <w:lang w:val="en-US"/>
        </w:rPr>
      </w:pPr>
    </w:p>
    <w:p w14:paraId="434E6608" w14:textId="55373B8E" w:rsidR="00AD2319" w:rsidRPr="00641A06" w:rsidRDefault="00AD2319" w:rsidP="00C758B9">
      <w:pPr>
        <w:pStyle w:val="Paragrafobase"/>
        <w:spacing w:line="240" w:lineRule="auto"/>
        <w:jc w:val="both"/>
        <w:rPr>
          <w:rFonts w:ascii="Arial" w:eastAsia="FrutigerLTStd-LightCn" w:hAnsi="Arial" w:cs="Arial"/>
          <w:sz w:val="20"/>
          <w:szCs w:val="20"/>
          <w:lang w:val="en-US"/>
        </w:rPr>
      </w:pPr>
      <w:r w:rsidRPr="00641A06">
        <w:rPr>
          <w:rFonts w:ascii="Arial" w:eastAsia="FrutigerLTStd-LightCn" w:hAnsi="Arial" w:cs="Arial"/>
          <w:sz w:val="20"/>
          <w:szCs w:val="20"/>
          <w:lang w:val="en-US"/>
        </w:rPr>
        <w:t>Further to these</w:t>
      </w:r>
      <w:r w:rsidR="001B64ED" w:rsidRPr="00641A06">
        <w:rPr>
          <w:rFonts w:ascii="Arial" w:eastAsia="FrutigerLTStd-LightCn" w:hAnsi="Arial" w:cs="Arial"/>
          <w:sz w:val="20"/>
          <w:szCs w:val="20"/>
          <w:lang w:val="en-US"/>
        </w:rPr>
        <w:t>, the a</w:t>
      </w:r>
      <w:r w:rsidRPr="00641A06">
        <w:rPr>
          <w:rFonts w:ascii="Arial" w:eastAsia="FrutigerLTStd-LightCn" w:hAnsi="Arial" w:cs="Arial"/>
          <w:sz w:val="20"/>
          <w:szCs w:val="20"/>
          <w:lang w:val="en-US"/>
        </w:rPr>
        <w:t>pplication of bio-</w:t>
      </w:r>
      <w:r w:rsidR="00A33CCD" w:rsidRPr="00641A06">
        <w:rPr>
          <w:rFonts w:ascii="Arial" w:eastAsia="FrutigerLTStd-LightCn" w:hAnsi="Arial" w:cs="Arial"/>
          <w:sz w:val="20"/>
          <w:szCs w:val="20"/>
          <w:lang w:val="en-US"/>
        </w:rPr>
        <w:t>fuels could</w:t>
      </w:r>
      <w:r w:rsidRPr="00641A06">
        <w:rPr>
          <w:rFonts w:ascii="Arial" w:eastAsia="FrutigerLTStd-LightCn" w:hAnsi="Arial" w:cs="Arial"/>
          <w:sz w:val="20"/>
          <w:szCs w:val="20"/>
          <w:lang w:val="en-US"/>
        </w:rPr>
        <w:t xml:space="preserve"> further reduce the CO</w:t>
      </w:r>
      <w:r w:rsidRPr="00641A06">
        <w:rPr>
          <w:rFonts w:ascii="Arial" w:eastAsia="FrutigerLTStd-LightCn" w:hAnsi="Arial" w:cs="Arial"/>
          <w:sz w:val="20"/>
          <w:szCs w:val="20"/>
          <w:vertAlign w:val="subscript"/>
          <w:lang w:val="en-US"/>
        </w:rPr>
        <w:t>2</w:t>
      </w:r>
      <w:r w:rsidRPr="00641A06">
        <w:rPr>
          <w:rFonts w:ascii="Arial" w:eastAsia="FrutigerLTStd-LightCn" w:hAnsi="Arial" w:cs="Arial"/>
          <w:sz w:val="20"/>
          <w:szCs w:val="20"/>
          <w:lang w:val="en-US"/>
        </w:rPr>
        <w:t xml:space="preserve"> emissions and </w:t>
      </w:r>
      <w:r w:rsidR="001B64ED" w:rsidRPr="00641A06">
        <w:rPr>
          <w:rFonts w:ascii="Arial" w:eastAsia="FrutigerLTStd-LightCn" w:hAnsi="Arial" w:cs="Arial"/>
          <w:sz w:val="20"/>
          <w:szCs w:val="20"/>
          <w:lang w:val="en-US"/>
        </w:rPr>
        <w:t xml:space="preserve">reduce </w:t>
      </w:r>
      <w:r w:rsidRPr="00641A06">
        <w:rPr>
          <w:rFonts w:ascii="Arial" w:eastAsia="FrutigerLTStd-LightCn" w:hAnsi="Arial" w:cs="Arial"/>
          <w:sz w:val="20"/>
          <w:szCs w:val="20"/>
          <w:lang w:val="en-US"/>
        </w:rPr>
        <w:t>the dependence on fossil fuel</w:t>
      </w:r>
      <w:r w:rsidR="001B64ED" w:rsidRPr="00641A06">
        <w:rPr>
          <w:rFonts w:ascii="Arial" w:eastAsia="FrutigerLTStd-LightCn" w:hAnsi="Arial" w:cs="Arial"/>
          <w:sz w:val="20"/>
          <w:szCs w:val="20"/>
          <w:lang w:val="en-US"/>
        </w:rPr>
        <w:t>s</w:t>
      </w:r>
      <w:r w:rsidRPr="00641A06">
        <w:rPr>
          <w:rFonts w:ascii="Arial" w:eastAsia="FrutigerLTStd-LightCn" w:hAnsi="Arial" w:cs="Arial"/>
          <w:sz w:val="20"/>
          <w:szCs w:val="20"/>
          <w:lang w:val="en-US"/>
        </w:rPr>
        <w:t>.</w:t>
      </w:r>
    </w:p>
    <w:p w14:paraId="6B1E8AD9" w14:textId="77777777" w:rsidR="0043278A" w:rsidRPr="00641A06" w:rsidRDefault="0043278A" w:rsidP="00C758B9">
      <w:pPr>
        <w:pStyle w:val="Paragrafobase"/>
        <w:spacing w:line="240" w:lineRule="auto"/>
        <w:jc w:val="both"/>
        <w:rPr>
          <w:rFonts w:ascii="Arial" w:eastAsia="FrutigerLTStd-LightCn" w:hAnsi="Arial" w:cs="Arial"/>
          <w:sz w:val="20"/>
          <w:szCs w:val="20"/>
          <w:lang w:val="en-US"/>
        </w:rPr>
      </w:pPr>
    </w:p>
    <w:p w14:paraId="7AE359D0" w14:textId="6B487BB8" w:rsidR="0043278A" w:rsidRPr="00884BC9" w:rsidRDefault="0043278A" w:rsidP="00C758B9">
      <w:pPr>
        <w:pStyle w:val="Paragrafobase"/>
        <w:spacing w:line="240" w:lineRule="auto"/>
        <w:jc w:val="both"/>
        <w:rPr>
          <w:rFonts w:ascii="Arial" w:eastAsia="FrutigerLTStd-LightCn" w:hAnsi="Arial" w:cs="Arial"/>
          <w:sz w:val="20"/>
          <w:szCs w:val="20"/>
          <w:lang w:val="en-US"/>
        </w:rPr>
      </w:pPr>
      <w:r w:rsidRPr="00641A06">
        <w:rPr>
          <w:rFonts w:ascii="Arial" w:eastAsia="FrutigerLTStd-LightCn" w:hAnsi="Arial" w:cs="Arial"/>
          <w:sz w:val="20"/>
          <w:szCs w:val="20"/>
          <w:lang w:val="en-US"/>
        </w:rPr>
        <w:t xml:space="preserve">A hybrid scenario with </w:t>
      </w:r>
      <w:r w:rsidRPr="00884BC9">
        <w:rPr>
          <w:rFonts w:ascii="Arial" w:eastAsia="FrutigerLTStd-LightCn" w:hAnsi="Arial" w:cs="Arial"/>
          <w:sz w:val="20"/>
          <w:szCs w:val="20"/>
          <w:lang w:val="en-US"/>
        </w:rPr>
        <w:t>DRP-BF-BOF steelmaking is a sustainable and represents an attractive configuration for many existing BF-BOF steelmaking companies to counter potential CO2 emissions costs coming years.</w:t>
      </w:r>
    </w:p>
    <w:p w14:paraId="73ACF275" w14:textId="77777777" w:rsidR="0019150A" w:rsidRPr="00884BC9" w:rsidRDefault="0019150A" w:rsidP="00C758B9">
      <w:pPr>
        <w:pStyle w:val="Paragrafobase"/>
        <w:spacing w:line="240" w:lineRule="auto"/>
        <w:jc w:val="both"/>
        <w:rPr>
          <w:rFonts w:ascii="Arial" w:eastAsia="FrutigerLTStd-BoldCn" w:hAnsi="Arial" w:cs="Arial"/>
          <w:b/>
          <w:bCs/>
          <w:sz w:val="20"/>
          <w:szCs w:val="20"/>
          <w:lang w:val="en-US"/>
        </w:rPr>
      </w:pPr>
    </w:p>
    <w:p w14:paraId="301D166E" w14:textId="46A11F54" w:rsidR="00CE0BE8" w:rsidRPr="00884BC9" w:rsidRDefault="00B26C9B" w:rsidP="00C758B9">
      <w:pPr>
        <w:pStyle w:val="Paragrafobase"/>
        <w:spacing w:line="240" w:lineRule="auto"/>
        <w:jc w:val="both"/>
        <w:rPr>
          <w:rFonts w:ascii="Arial" w:eastAsia="FrutigerLTStd-BoldCn" w:hAnsi="Arial" w:cs="Arial"/>
          <w:b/>
          <w:bCs/>
          <w:sz w:val="20"/>
          <w:szCs w:val="20"/>
          <w:lang w:val="en-US"/>
        </w:rPr>
      </w:pPr>
      <w:r w:rsidRPr="00884BC9">
        <w:rPr>
          <w:rFonts w:ascii="Arial" w:eastAsia="FrutigerLTStd-BoldCn" w:hAnsi="Arial" w:cs="Arial"/>
          <w:b/>
          <w:bCs/>
          <w:sz w:val="20"/>
          <w:szCs w:val="20"/>
          <w:lang w:val="en-US"/>
        </w:rPr>
        <w:t>REFERENCES</w:t>
      </w:r>
    </w:p>
    <w:p w14:paraId="66F23441" w14:textId="77777777" w:rsidR="00AA29BF" w:rsidRPr="00884BC9" w:rsidRDefault="00AA29BF" w:rsidP="00C758B9">
      <w:pPr>
        <w:pStyle w:val="Paragrafobase"/>
        <w:spacing w:line="240" w:lineRule="auto"/>
        <w:jc w:val="both"/>
        <w:rPr>
          <w:rFonts w:ascii="Arial" w:eastAsia="FrutigerLTStd-BoldCn" w:hAnsi="Arial" w:cs="Arial"/>
          <w:b/>
          <w:bCs/>
          <w:sz w:val="20"/>
          <w:szCs w:val="20"/>
          <w:lang w:val="en-US"/>
        </w:rPr>
      </w:pPr>
    </w:p>
    <w:p w14:paraId="23CCDB8E" w14:textId="030366EC" w:rsidR="0092091B" w:rsidRPr="00884BC9" w:rsidRDefault="0092091B" w:rsidP="00C758B9">
      <w:pPr>
        <w:pStyle w:val="ListParagraph"/>
        <w:numPr>
          <w:ilvl w:val="0"/>
          <w:numId w:val="1"/>
        </w:numPr>
        <w:autoSpaceDE w:val="0"/>
        <w:adjustRightInd w:val="0"/>
        <w:rPr>
          <w:rFonts w:ascii="Arial" w:hAnsi="Arial"/>
          <w:sz w:val="22"/>
          <w:lang w:val="en-US"/>
        </w:rPr>
      </w:pPr>
      <w:r w:rsidRPr="00884BC9">
        <w:rPr>
          <w:rFonts w:ascii="Arial" w:eastAsia="FrutigerLTStd-BoldCn" w:hAnsi="Arial"/>
          <w:sz w:val="20"/>
          <w:szCs w:val="20"/>
          <w:lang w:val="en-US"/>
        </w:rPr>
        <w:t>Lapasin M, Pauluzzi D, Mahmoud M. Blast furnace transition towards DRP, CO2 reduction and Hydrogen usage in ENERGIRON® plants. 9</w:t>
      </w:r>
      <w:r w:rsidRPr="00884BC9">
        <w:rPr>
          <w:rFonts w:ascii="Arial" w:eastAsia="FrutigerLTStd-BoldCn" w:hAnsi="Arial"/>
          <w:sz w:val="20"/>
          <w:szCs w:val="20"/>
          <w:vertAlign w:val="superscript"/>
          <w:lang w:val="en-US"/>
        </w:rPr>
        <w:t>th</w:t>
      </w:r>
      <w:r w:rsidRPr="00884BC9">
        <w:rPr>
          <w:rFonts w:ascii="Arial" w:eastAsia="FrutigerLTStd-BoldCn" w:hAnsi="Arial"/>
          <w:sz w:val="20"/>
          <w:szCs w:val="20"/>
          <w:lang w:val="en-US"/>
        </w:rPr>
        <w:t xml:space="preserve"> European Coke and Ironmaking Conference. 2024 October 16–18; Bar</w:t>
      </w:r>
      <w:r w:rsidR="00C758B9" w:rsidRPr="00884BC9">
        <w:rPr>
          <w:rFonts w:ascii="Arial" w:eastAsia="FrutigerLTStd-BoldCn" w:hAnsi="Arial"/>
          <w:sz w:val="20"/>
          <w:szCs w:val="20"/>
          <w:lang w:val="en-US"/>
        </w:rPr>
        <w:t>d</w:t>
      </w:r>
      <w:r w:rsidRPr="00884BC9">
        <w:rPr>
          <w:rFonts w:ascii="Arial" w:eastAsia="FrutigerLTStd-BoldCn" w:hAnsi="Arial"/>
          <w:sz w:val="20"/>
          <w:szCs w:val="20"/>
          <w:lang w:val="en-US"/>
        </w:rPr>
        <w:t>olino, Italy.</w:t>
      </w:r>
    </w:p>
    <w:p w14:paraId="008E71A0" w14:textId="5939716B" w:rsidR="0092091B" w:rsidRPr="00884BC9" w:rsidRDefault="00C758B9" w:rsidP="00C758B9">
      <w:pPr>
        <w:pStyle w:val="ListParagraph"/>
        <w:numPr>
          <w:ilvl w:val="0"/>
          <w:numId w:val="1"/>
        </w:numPr>
        <w:autoSpaceDE w:val="0"/>
        <w:adjustRightInd w:val="0"/>
        <w:rPr>
          <w:rFonts w:ascii="Arial" w:hAnsi="Arial"/>
          <w:sz w:val="22"/>
          <w:lang w:val="en-US"/>
        </w:rPr>
      </w:pPr>
      <w:r w:rsidRPr="00884BC9">
        <w:rPr>
          <w:rFonts w:ascii="Arial" w:hAnsi="Arial"/>
          <w:sz w:val="22"/>
          <w:lang w:val="en-US"/>
        </w:rPr>
        <w:t>Van Laar R, Verma D, De Weerdt J, Sultan H, Lapasin M, Pauluzzi D. Blast Furnace Ironmaking Decarbonization using Pellets and Metallics. Millennium Steel 2025</w:t>
      </w:r>
      <w:r w:rsidR="0092091B" w:rsidRPr="00884BC9">
        <w:rPr>
          <w:rFonts w:ascii="Arial" w:hAnsi="Arial"/>
          <w:sz w:val="22"/>
          <w:lang w:val="en-US"/>
        </w:rPr>
        <w:t>.</w:t>
      </w:r>
    </w:p>
    <w:sectPr w:rsidR="0092091B" w:rsidRPr="00884BC9" w:rsidSect="0038342F">
      <w:pgSz w:w="11905" w:h="16837"/>
      <w:pgMar w:top="170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AB2CB" w14:textId="77777777" w:rsidR="00D207B3" w:rsidRDefault="00D207B3">
      <w:r>
        <w:separator/>
      </w:r>
    </w:p>
  </w:endnote>
  <w:endnote w:type="continuationSeparator" w:id="0">
    <w:p w14:paraId="4C5F3C13" w14:textId="77777777" w:rsidR="00D207B3" w:rsidRDefault="00D20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font>
  <w:font w:name="OpenSymbol">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FrutigerLTStd-BoldCn">
    <w:altName w:val="Times New Roman"/>
    <w:charset w:val="00"/>
    <w:family w:val="auto"/>
    <w:pitch w:val="default"/>
  </w:font>
  <w:font w:name="FrutigerLTStd-LightCn">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A433C" w14:textId="77777777" w:rsidR="00D207B3" w:rsidRDefault="00D207B3">
      <w:r>
        <w:rPr>
          <w:color w:val="000000"/>
        </w:rPr>
        <w:separator/>
      </w:r>
    </w:p>
  </w:footnote>
  <w:footnote w:type="continuationSeparator" w:id="0">
    <w:p w14:paraId="798908B9" w14:textId="77777777" w:rsidR="00D207B3" w:rsidRDefault="00D20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545C6"/>
    <w:multiLevelType w:val="hybridMultilevel"/>
    <w:tmpl w:val="ED74FF50"/>
    <w:lvl w:ilvl="0" w:tplc="04090019">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15:restartNumberingAfterBreak="0">
    <w:nsid w:val="17821824"/>
    <w:multiLevelType w:val="hybridMultilevel"/>
    <w:tmpl w:val="A864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5713E"/>
    <w:multiLevelType w:val="hybridMultilevel"/>
    <w:tmpl w:val="5770C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C2B3F"/>
    <w:multiLevelType w:val="hybridMultilevel"/>
    <w:tmpl w:val="758CE380"/>
    <w:lvl w:ilvl="0" w:tplc="0C64B0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971629E"/>
    <w:multiLevelType w:val="hybridMultilevel"/>
    <w:tmpl w:val="FA704E3A"/>
    <w:lvl w:ilvl="0" w:tplc="6FBABEA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DAC270D"/>
    <w:multiLevelType w:val="hybridMultilevel"/>
    <w:tmpl w:val="C48CEB5A"/>
    <w:lvl w:ilvl="0" w:tplc="6FBABEA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3E2054D"/>
    <w:multiLevelType w:val="hybridMultilevel"/>
    <w:tmpl w:val="FC3654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5C5324F3"/>
    <w:multiLevelType w:val="hybridMultilevel"/>
    <w:tmpl w:val="8D94DB1A"/>
    <w:lvl w:ilvl="0" w:tplc="A7282E6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2F76642"/>
    <w:multiLevelType w:val="hybridMultilevel"/>
    <w:tmpl w:val="7794F976"/>
    <w:lvl w:ilvl="0" w:tplc="3AE0EF2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4DC098F"/>
    <w:multiLevelType w:val="hybridMultilevel"/>
    <w:tmpl w:val="D77C37A2"/>
    <w:lvl w:ilvl="0" w:tplc="98AA4774">
      <w:start w:val="1"/>
      <w:numFmt w:val="bullet"/>
      <w:lvlText w:val=""/>
      <w:lvlJc w:val="left"/>
      <w:pPr>
        <w:tabs>
          <w:tab w:val="num" w:pos="720"/>
        </w:tabs>
        <w:ind w:left="720" w:hanging="360"/>
      </w:pPr>
      <w:rPr>
        <w:rFonts w:ascii="Wingdings" w:hAnsi="Wingdings" w:hint="default"/>
      </w:rPr>
    </w:lvl>
    <w:lvl w:ilvl="1" w:tplc="9A7AA764">
      <w:start w:val="1"/>
      <w:numFmt w:val="bullet"/>
      <w:lvlText w:val=""/>
      <w:lvlJc w:val="left"/>
      <w:pPr>
        <w:tabs>
          <w:tab w:val="num" w:pos="1440"/>
        </w:tabs>
        <w:ind w:left="1440" w:hanging="360"/>
      </w:pPr>
      <w:rPr>
        <w:rFonts w:ascii="Wingdings" w:hAnsi="Wingdings" w:hint="default"/>
      </w:rPr>
    </w:lvl>
    <w:lvl w:ilvl="2" w:tplc="442EFACA">
      <w:start w:val="1"/>
      <w:numFmt w:val="bullet"/>
      <w:lvlText w:val=""/>
      <w:lvlJc w:val="left"/>
      <w:pPr>
        <w:tabs>
          <w:tab w:val="num" w:pos="2160"/>
        </w:tabs>
        <w:ind w:left="2160" w:hanging="360"/>
      </w:pPr>
      <w:rPr>
        <w:rFonts w:ascii="Wingdings" w:hAnsi="Wingdings" w:hint="default"/>
      </w:rPr>
    </w:lvl>
    <w:lvl w:ilvl="3" w:tplc="DA1CE2E6">
      <w:start w:val="1"/>
      <w:numFmt w:val="bullet"/>
      <w:lvlText w:val=""/>
      <w:lvlJc w:val="left"/>
      <w:pPr>
        <w:tabs>
          <w:tab w:val="num" w:pos="2880"/>
        </w:tabs>
        <w:ind w:left="2880" w:hanging="360"/>
      </w:pPr>
      <w:rPr>
        <w:rFonts w:ascii="Wingdings" w:hAnsi="Wingdings" w:hint="default"/>
      </w:rPr>
    </w:lvl>
    <w:lvl w:ilvl="4" w:tplc="2C700D7A">
      <w:start w:val="1"/>
      <w:numFmt w:val="bullet"/>
      <w:lvlText w:val=""/>
      <w:lvlJc w:val="left"/>
      <w:pPr>
        <w:tabs>
          <w:tab w:val="num" w:pos="3600"/>
        </w:tabs>
        <w:ind w:left="3600" w:hanging="360"/>
      </w:pPr>
      <w:rPr>
        <w:rFonts w:ascii="Wingdings" w:hAnsi="Wingdings" w:hint="default"/>
      </w:rPr>
    </w:lvl>
    <w:lvl w:ilvl="5" w:tplc="3F562AAE">
      <w:start w:val="1"/>
      <w:numFmt w:val="bullet"/>
      <w:lvlText w:val=""/>
      <w:lvlJc w:val="left"/>
      <w:pPr>
        <w:tabs>
          <w:tab w:val="num" w:pos="4320"/>
        </w:tabs>
        <w:ind w:left="4320" w:hanging="360"/>
      </w:pPr>
      <w:rPr>
        <w:rFonts w:ascii="Wingdings" w:hAnsi="Wingdings" w:hint="default"/>
      </w:rPr>
    </w:lvl>
    <w:lvl w:ilvl="6" w:tplc="B29A5BAC">
      <w:start w:val="1"/>
      <w:numFmt w:val="bullet"/>
      <w:lvlText w:val=""/>
      <w:lvlJc w:val="left"/>
      <w:pPr>
        <w:tabs>
          <w:tab w:val="num" w:pos="5040"/>
        </w:tabs>
        <w:ind w:left="5040" w:hanging="360"/>
      </w:pPr>
      <w:rPr>
        <w:rFonts w:ascii="Wingdings" w:hAnsi="Wingdings" w:hint="default"/>
      </w:rPr>
    </w:lvl>
    <w:lvl w:ilvl="7" w:tplc="28744F28">
      <w:start w:val="1"/>
      <w:numFmt w:val="bullet"/>
      <w:lvlText w:val=""/>
      <w:lvlJc w:val="left"/>
      <w:pPr>
        <w:tabs>
          <w:tab w:val="num" w:pos="5760"/>
        </w:tabs>
        <w:ind w:left="5760" w:hanging="360"/>
      </w:pPr>
      <w:rPr>
        <w:rFonts w:ascii="Wingdings" w:hAnsi="Wingdings" w:hint="default"/>
      </w:rPr>
    </w:lvl>
    <w:lvl w:ilvl="8" w:tplc="2B20C684">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3A0BDB"/>
    <w:multiLevelType w:val="hybridMultilevel"/>
    <w:tmpl w:val="A99EB41E"/>
    <w:lvl w:ilvl="0" w:tplc="6682E112">
      <w:start w:val="1"/>
      <w:numFmt w:val="bullet"/>
      <w:lvlText w:val="•"/>
      <w:lvlJc w:val="left"/>
      <w:pPr>
        <w:tabs>
          <w:tab w:val="num" w:pos="720"/>
        </w:tabs>
        <w:ind w:left="720" w:hanging="360"/>
      </w:pPr>
      <w:rPr>
        <w:rFonts w:ascii="Arial" w:hAnsi="Arial" w:cs="Times New Roman" w:hint="default"/>
      </w:rPr>
    </w:lvl>
    <w:lvl w:ilvl="1" w:tplc="F1CCCE18">
      <w:start w:val="1"/>
      <w:numFmt w:val="bullet"/>
      <w:lvlText w:val="•"/>
      <w:lvlJc w:val="left"/>
      <w:pPr>
        <w:tabs>
          <w:tab w:val="num" w:pos="1440"/>
        </w:tabs>
        <w:ind w:left="1440" w:hanging="360"/>
      </w:pPr>
      <w:rPr>
        <w:rFonts w:ascii="Arial" w:hAnsi="Arial" w:cs="Times New Roman" w:hint="default"/>
      </w:rPr>
    </w:lvl>
    <w:lvl w:ilvl="2" w:tplc="2C50418C">
      <w:start w:val="1"/>
      <w:numFmt w:val="bullet"/>
      <w:lvlText w:val="•"/>
      <w:lvlJc w:val="left"/>
      <w:pPr>
        <w:tabs>
          <w:tab w:val="num" w:pos="2160"/>
        </w:tabs>
        <w:ind w:left="2160" w:hanging="360"/>
      </w:pPr>
      <w:rPr>
        <w:rFonts w:ascii="Arial" w:hAnsi="Arial" w:cs="Times New Roman" w:hint="default"/>
      </w:rPr>
    </w:lvl>
    <w:lvl w:ilvl="3" w:tplc="0876D8D8">
      <w:start w:val="1"/>
      <w:numFmt w:val="bullet"/>
      <w:lvlText w:val="•"/>
      <w:lvlJc w:val="left"/>
      <w:pPr>
        <w:tabs>
          <w:tab w:val="num" w:pos="2880"/>
        </w:tabs>
        <w:ind w:left="2880" w:hanging="360"/>
      </w:pPr>
      <w:rPr>
        <w:rFonts w:ascii="Arial" w:hAnsi="Arial" w:cs="Times New Roman" w:hint="default"/>
      </w:rPr>
    </w:lvl>
    <w:lvl w:ilvl="4" w:tplc="73945D52">
      <w:start w:val="1"/>
      <w:numFmt w:val="bullet"/>
      <w:lvlText w:val="•"/>
      <w:lvlJc w:val="left"/>
      <w:pPr>
        <w:tabs>
          <w:tab w:val="num" w:pos="3600"/>
        </w:tabs>
        <w:ind w:left="3600" w:hanging="360"/>
      </w:pPr>
      <w:rPr>
        <w:rFonts w:ascii="Arial" w:hAnsi="Arial" w:cs="Times New Roman" w:hint="default"/>
      </w:rPr>
    </w:lvl>
    <w:lvl w:ilvl="5" w:tplc="A73C52F2">
      <w:start w:val="1"/>
      <w:numFmt w:val="bullet"/>
      <w:lvlText w:val="•"/>
      <w:lvlJc w:val="left"/>
      <w:pPr>
        <w:tabs>
          <w:tab w:val="num" w:pos="4320"/>
        </w:tabs>
        <w:ind w:left="4320" w:hanging="360"/>
      </w:pPr>
      <w:rPr>
        <w:rFonts w:ascii="Arial" w:hAnsi="Arial" w:cs="Times New Roman" w:hint="default"/>
      </w:rPr>
    </w:lvl>
    <w:lvl w:ilvl="6" w:tplc="9154D4D8">
      <w:start w:val="1"/>
      <w:numFmt w:val="bullet"/>
      <w:lvlText w:val="•"/>
      <w:lvlJc w:val="left"/>
      <w:pPr>
        <w:tabs>
          <w:tab w:val="num" w:pos="5040"/>
        </w:tabs>
        <w:ind w:left="5040" w:hanging="360"/>
      </w:pPr>
      <w:rPr>
        <w:rFonts w:ascii="Arial" w:hAnsi="Arial" w:cs="Times New Roman" w:hint="default"/>
      </w:rPr>
    </w:lvl>
    <w:lvl w:ilvl="7" w:tplc="E4344550">
      <w:start w:val="1"/>
      <w:numFmt w:val="bullet"/>
      <w:lvlText w:val="•"/>
      <w:lvlJc w:val="left"/>
      <w:pPr>
        <w:tabs>
          <w:tab w:val="num" w:pos="5760"/>
        </w:tabs>
        <w:ind w:left="5760" w:hanging="360"/>
      </w:pPr>
      <w:rPr>
        <w:rFonts w:ascii="Arial" w:hAnsi="Arial" w:cs="Times New Roman" w:hint="default"/>
      </w:rPr>
    </w:lvl>
    <w:lvl w:ilvl="8" w:tplc="5F0CDBA8">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6EC5411E"/>
    <w:multiLevelType w:val="hybridMultilevel"/>
    <w:tmpl w:val="CBA40932"/>
    <w:lvl w:ilvl="0" w:tplc="6FBABEA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72788975">
    <w:abstractNumId w:val="7"/>
  </w:num>
  <w:num w:numId="2" w16cid:durableId="11540731">
    <w:abstractNumId w:val="2"/>
  </w:num>
  <w:num w:numId="3" w16cid:durableId="1727996153">
    <w:abstractNumId w:val="1"/>
  </w:num>
  <w:num w:numId="4" w16cid:durableId="1552769962">
    <w:abstractNumId w:val="5"/>
  </w:num>
  <w:num w:numId="5" w16cid:durableId="7408303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36846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2348914">
    <w:abstractNumId w:val="11"/>
  </w:num>
  <w:num w:numId="8" w16cid:durableId="172958688">
    <w:abstractNumId w:val="4"/>
  </w:num>
  <w:num w:numId="9" w16cid:durableId="651176623">
    <w:abstractNumId w:val="6"/>
  </w:num>
  <w:num w:numId="10" w16cid:durableId="1557937528">
    <w:abstractNumId w:val="10"/>
  </w:num>
  <w:num w:numId="11" w16cid:durableId="1129586019">
    <w:abstractNumId w:val="9"/>
  </w:num>
  <w:num w:numId="12" w16cid:durableId="1957249860">
    <w:abstractNumId w:val="3"/>
  </w:num>
  <w:num w:numId="13" w16cid:durableId="1493764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E8"/>
    <w:rsid w:val="00010D59"/>
    <w:rsid w:val="0003109E"/>
    <w:rsid w:val="00033AB2"/>
    <w:rsid w:val="0005163E"/>
    <w:rsid w:val="00087CD1"/>
    <w:rsid w:val="00090F44"/>
    <w:rsid w:val="000D322D"/>
    <w:rsid w:val="000D7F66"/>
    <w:rsid w:val="001212A0"/>
    <w:rsid w:val="00124C66"/>
    <w:rsid w:val="0015026A"/>
    <w:rsid w:val="001662B7"/>
    <w:rsid w:val="0017542B"/>
    <w:rsid w:val="00181F29"/>
    <w:rsid w:val="0019150A"/>
    <w:rsid w:val="001A54DD"/>
    <w:rsid w:val="001B3D3B"/>
    <w:rsid w:val="001B46A6"/>
    <w:rsid w:val="001B64ED"/>
    <w:rsid w:val="001D4592"/>
    <w:rsid w:val="001E5221"/>
    <w:rsid w:val="001E7BB6"/>
    <w:rsid w:val="0020345C"/>
    <w:rsid w:val="00222025"/>
    <w:rsid w:val="00222955"/>
    <w:rsid w:val="0023784C"/>
    <w:rsid w:val="00244C2E"/>
    <w:rsid w:val="0026532A"/>
    <w:rsid w:val="002734F1"/>
    <w:rsid w:val="002760AA"/>
    <w:rsid w:val="0029090E"/>
    <w:rsid w:val="002B6694"/>
    <w:rsid w:val="002C0ABC"/>
    <w:rsid w:val="002D4ABD"/>
    <w:rsid w:val="002E6625"/>
    <w:rsid w:val="00301259"/>
    <w:rsid w:val="00306C7B"/>
    <w:rsid w:val="00347176"/>
    <w:rsid w:val="00356CFD"/>
    <w:rsid w:val="00362F31"/>
    <w:rsid w:val="003630A8"/>
    <w:rsid w:val="00364A1B"/>
    <w:rsid w:val="00367ABD"/>
    <w:rsid w:val="00376946"/>
    <w:rsid w:val="0038342F"/>
    <w:rsid w:val="003A46BA"/>
    <w:rsid w:val="003D37C3"/>
    <w:rsid w:val="003F55F9"/>
    <w:rsid w:val="004136EF"/>
    <w:rsid w:val="004148DA"/>
    <w:rsid w:val="00420C9E"/>
    <w:rsid w:val="0043278A"/>
    <w:rsid w:val="00455F1C"/>
    <w:rsid w:val="00471ACC"/>
    <w:rsid w:val="004759D5"/>
    <w:rsid w:val="00485E31"/>
    <w:rsid w:val="004C4CB4"/>
    <w:rsid w:val="004D6889"/>
    <w:rsid w:val="004E14ED"/>
    <w:rsid w:val="004E54F1"/>
    <w:rsid w:val="004F1155"/>
    <w:rsid w:val="00536D5E"/>
    <w:rsid w:val="00541EE5"/>
    <w:rsid w:val="0056629D"/>
    <w:rsid w:val="00594CBA"/>
    <w:rsid w:val="005D7C25"/>
    <w:rsid w:val="00641A06"/>
    <w:rsid w:val="0065634D"/>
    <w:rsid w:val="00671C92"/>
    <w:rsid w:val="006A3234"/>
    <w:rsid w:val="006B18C4"/>
    <w:rsid w:val="006E2C78"/>
    <w:rsid w:val="00736C6A"/>
    <w:rsid w:val="007879C2"/>
    <w:rsid w:val="007E5A6B"/>
    <w:rsid w:val="00816025"/>
    <w:rsid w:val="00820F16"/>
    <w:rsid w:val="00830C60"/>
    <w:rsid w:val="0084793A"/>
    <w:rsid w:val="008673EE"/>
    <w:rsid w:val="00877686"/>
    <w:rsid w:val="00881B51"/>
    <w:rsid w:val="00884BC9"/>
    <w:rsid w:val="008B76E1"/>
    <w:rsid w:val="008C27F2"/>
    <w:rsid w:val="008E4576"/>
    <w:rsid w:val="008F146C"/>
    <w:rsid w:val="008F77B8"/>
    <w:rsid w:val="0092091B"/>
    <w:rsid w:val="009354BD"/>
    <w:rsid w:val="00981AE4"/>
    <w:rsid w:val="00983D6E"/>
    <w:rsid w:val="009927B9"/>
    <w:rsid w:val="00994EFB"/>
    <w:rsid w:val="009954D6"/>
    <w:rsid w:val="009C4B67"/>
    <w:rsid w:val="00A33CCD"/>
    <w:rsid w:val="00A97B78"/>
    <w:rsid w:val="00AA132C"/>
    <w:rsid w:val="00AA29BF"/>
    <w:rsid w:val="00AA53A5"/>
    <w:rsid w:val="00AD2319"/>
    <w:rsid w:val="00AD30EF"/>
    <w:rsid w:val="00AD511F"/>
    <w:rsid w:val="00B26C9B"/>
    <w:rsid w:val="00B73E50"/>
    <w:rsid w:val="00B814D8"/>
    <w:rsid w:val="00B81B8C"/>
    <w:rsid w:val="00BD271B"/>
    <w:rsid w:val="00BF3B14"/>
    <w:rsid w:val="00BF484C"/>
    <w:rsid w:val="00C039BE"/>
    <w:rsid w:val="00C16EE3"/>
    <w:rsid w:val="00C210DD"/>
    <w:rsid w:val="00C40487"/>
    <w:rsid w:val="00C527D5"/>
    <w:rsid w:val="00C7287E"/>
    <w:rsid w:val="00C758B9"/>
    <w:rsid w:val="00CA04FA"/>
    <w:rsid w:val="00CE0BE8"/>
    <w:rsid w:val="00D207B3"/>
    <w:rsid w:val="00D375A1"/>
    <w:rsid w:val="00D63E29"/>
    <w:rsid w:val="00D658C7"/>
    <w:rsid w:val="00D874E6"/>
    <w:rsid w:val="00DC6969"/>
    <w:rsid w:val="00DE7472"/>
    <w:rsid w:val="00E26759"/>
    <w:rsid w:val="00E2784A"/>
    <w:rsid w:val="00E30448"/>
    <w:rsid w:val="00E42F10"/>
    <w:rsid w:val="00E54748"/>
    <w:rsid w:val="00E7004F"/>
    <w:rsid w:val="00F41A70"/>
    <w:rsid w:val="00F60536"/>
    <w:rsid w:val="00F660E6"/>
    <w:rsid w:val="00F71CFC"/>
    <w:rsid w:val="00F72380"/>
    <w:rsid w:val="00F72E0E"/>
    <w:rsid w:val="00F76290"/>
    <w:rsid w:val="00FC3D97"/>
    <w:rsid w:val="00FD1F00"/>
    <w:rsid w:val="00FD25D5"/>
    <w:rsid w:val="00FF3FA7"/>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49F25"/>
  <w15:docId w15:val="{0105C10B-29C3-4D1E-B9EC-3E159DB2B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w:hAnsi="Times New Roman"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textAlignment w:val="baseline"/>
    </w:pPr>
    <w:rPr>
      <w:kern w:val="3"/>
      <w:sz w:val="24"/>
      <w:szCs w:val="24"/>
    </w:rPr>
  </w:style>
  <w:style w:type="paragraph" w:styleId="Heading1">
    <w:name w:val="heading 1"/>
    <w:basedOn w:val="Normal"/>
    <w:next w:val="Normal"/>
    <w:link w:val="Heading1Char"/>
    <w:uiPriority w:val="9"/>
    <w:qFormat/>
    <w:rsid w:val="00F71C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F71CFC"/>
    <w:pPr>
      <w:widowControl/>
      <w:suppressAutoHyphens w:val="0"/>
      <w:autoSpaceDN/>
      <w:spacing w:after="240"/>
      <w:textAlignment w:val="auto"/>
      <w:outlineLvl w:val="1"/>
    </w:pPr>
    <w:rPr>
      <w:rFonts w:ascii="Arial" w:hAnsi="Arial"/>
      <w:color w:val="000000" w:themeColor="text1"/>
      <w:kern w:val="2"/>
      <w:sz w:val="22"/>
      <w:u w:val="single"/>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customStyle="1" w:styleId="Nessunostileparagrafo">
    <w:name w:val="[Nessuno stile paragrafo]"/>
    <w:pPr>
      <w:widowControl w:val="0"/>
      <w:suppressAutoHyphens/>
      <w:autoSpaceDE w:val="0"/>
      <w:autoSpaceDN w:val="0"/>
      <w:spacing w:line="288" w:lineRule="auto"/>
      <w:textAlignment w:val="center"/>
    </w:pPr>
    <w:rPr>
      <w:rFonts w:ascii="Times-Roman" w:eastAsia="Times-Roman" w:hAnsi="Times-Roman" w:cs="Times-Roman"/>
      <w:color w:val="000000"/>
      <w:kern w:val="3"/>
      <w:sz w:val="24"/>
      <w:szCs w:val="24"/>
    </w:rPr>
  </w:style>
  <w:style w:type="paragraph" w:customStyle="1" w:styleId="Paragrafobase">
    <w:name w:val="[Paragrafo base]"/>
    <w:basedOn w:val="Nessunostileparagrafo"/>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styleId="Footer">
    <w:name w:val="footer"/>
    <w:basedOn w:val="Normal"/>
    <w:link w:val="FooterChar"/>
    <w:rsid w:val="00010D59"/>
    <w:pPr>
      <w:widowControl/>
      <w:tabs>
        <w:tab w:val="center" w:pos="4819"/>
        <w:tab w:val="right" w:pos="9638"/>
      </w:tabs>
      <w:suppressAutoHyphens w:val="0"/>
      <w:textAlignment w:val="auto"/>
    </w:pPr>
    <w:rPr>
      <w:rFonts w:ascii="Calibri" w:eastAsia="Calibri" w:hAnsi="Calibri" w:cs="Times New Roman"/>
      <w:kern w:val="0"/>
      <w:sz w:val="22"/>
      <w:szCs w:val="22"/>
      <w:lang w:eastAsia="en-US"/>
    </w:rPr>
  </w:style>
  <w:style w:type="character" w:customStyle="1" w:styleId="FooterChar">
    <w:name w:val="Footer Char"/>
    <w:link w:val="Footer"/>
    <w:rsid w:val="00010D59"/>
    <w:rPr>
      <w:rFonts w:ascii="Calibri" w:eastAsia="Calibri" w:hAnsi="Calibri" w:cs="Times New Roman"/>
      <w:sz w:val="22"/>
      <w:szCs w:val="22"/>
      <w:lang w:eastAsia="en-US"/>
    </w:rPr>
  </w:style>
  <w:style w:type="paragraph" w:styleId="BodyTextIndent">
    <w:name w:val="Body Text Indent"/>
    <w:basedOn w:val="Normal"/>
    <w:link w:val="BodyTextIndentChar"/>
    <w:semiHidden/>
    <w:unhideWhenUsed/>
    <w:rsid w:val="00DC6969"/>
    <w:pPr>
      <w:widowControl/>
      <w:suppressAutoHyphens w:val="0"/>
      <w:autoSpaceDN/>
      <w:ind w:firstLine="245"/>
      <w:jc w:val="both"/>
      <w:textAlignment w:val="auto"/>
    </w:pPr>
    <w:rPr>
      <w:rFonts w:eastAsia="Batang" w:cs="Times New Roman"/>
      <w:spacing w:val="6"/>
      <w:kern w:val="0"/>
      <w:sz w:val="22"/>
      <w:szCs w:val="20"/>
      <w:lang w:eastAsia="en-US"/>
    </w:rPr>
  </w:style>
  <w:style w:type="character" w:customStyle="1" w:styleId="BodyTextIndentChar">
    <w:name w:val="Body Text Indent Char"/>
    <w:link w:val="BodyTextIndent"/>
    <w:semiHidden/>
    <w:rsid w:val="00DC6969"/>
    <w:rPr>
      <w:rFonts w:eastAsia="Batang" w:cs="Times New Roman"/>
      <w:spacing w:val="6"/>
      <w:sz w:val="22"/>
      <w:lang w:eastAsia="en-US"/>
    </w:rPr>
  </w:style>
  <w:style w:type="paragraph" w:styleId="ListParagraph">
    <w:name w:val="List Paragraph"/>
    <w:basedOn w:val="Normal"/>
    <w:uiPriority w:val="72"/>
    <w:qFormat/>
    <w:rsid w:val="003D37C3"/>
    <w:pPr>
      <w:ind w:left="720"/>
      <w:contextualSpacing/>
    </w:pPr>
  </w:style>
  <w:style w:type="table" w:styleId="TableGrid">
    <w:name w:val="Table Grid"/>
    <w:basedOn w:val="TableNormal"/>
    <w:uiPriority w:val="39"/>
    <w:rsid w:val="002760AA"/>
    <w:rPr>
      <w:rFonts w:asciiTheme="minorHAnsi" w:eastAsiaTheme="minorHAnsi" w:hAnsiTheme="minorHAnsi" w:cstheme="minorBidi"/>
      <w:kern w:val="2"/>
      <w:sz w:val="22"/>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71CFC"/>
    <w:rPr>
      <w:rFonts w:ascii="Arial" w:eastAsiaTheme="majorEastAsia" w:hAnsi="Arial" w:cstheme="majorBidi"/>
      <w:color w:val="000000" w:themeColor="text1"/>
      <w:kern w:val="2"/>
      <w:sz w:val="22"/>
      <w:szCs w:val="32"/>
      <w:u w:val="single"/>
      <w:lang w:val="en-US" w:eastAsia="en-US"/>
      <w14:ligatures w14:val="standardContextual"/>
    </w:rPr>
  </w:style>
  <w:style w:type="character" w:customStyle="1" w:styleId="Heading1Char">
    <w:name w:val="Heading 1 Char"/>
    <w:basedOn w:val="DefaultParagraphFont"/>
    <w:link w:val="Heading1"/>
    <w:uiPriority w:val="9"/>
    <w:rsid w:val="00F71CFC"/>
    <w:rPr>
      <w:rFonts w:asciiTheme="majorHAnsi" w:eastAsiaTheme="majorEastAsia" w:hAnsiTheme="majorHAnsi" w:cstheme="majorBidi"/>
      <w:color w:val="2E74B5" w:themeColor="accent1" w:themeShade="BF"/>
      <w:kern w:val="3"/>
      <w:sz w:val="32"/>
      <w:szCs w:val="32"/>
    </w:rPr>
  </w:style>
  <w:style w:type="paragraph" w:styleId="Revision">
    <w:name w:val="Revision"/>
    <w:hidden/>
    <w:uiPriority w:val="71"/>
    <w:unhideWhenUsed/>
    <w:rsid w:val="00376946"/>
    <w:rPr>
      <w:kern w:val="3"/>
      <w:sz w:val="24"/>
      <w:szCs w:val="24"/>
    </w:rPr>
  </w:style>
  <w:style w:type="paragraph" w:customStyle="1" w:styleId="05BodyText">
    <w:name w:val="05. Body Text"/>
    <w:qFormat/>
    <w:rsid w:val="001E7BB6"/>
    <w:pPr>
      <w:spacing w:after="120"/>
      <w:jc w:val="both"/>
    </w:pPr>
    <w:rPr>
      <w:rFonts w:eastAsia="Calibri" w:cstheme="minorBidi"/>
      <w:lang w:val="en-US" w:eastAsia="en-US"/>
    </w:rPr>
  </w:style>
  <w:style w:type="character" w:styleId="CommentReference">
    <w:name w:val="annotation reference"/>
    <w:basedOn w:val="DefaultParagraphFont"/>
    <w:uiPriority w:val="99"/>
    <w:semiHidden/>
    <w:unhideWhenUsed/>
    <w:rsid w:val="0020345C"/>
    <w:rPr>
      <w:sz w:val="16"/>
      <w:szCs w:val="16"/>
    </w:rPr>
  </w:style>
  <w:style w:type="paragraph" w:styleId="CommentText">
    <w:name w:val="annotation text"/>
    <w:basedOn w:val="Normal"/>
    <w:link w:val="CommentTextChar"/>
    <w:uiPriority w:val="99"/>
    <w:unhideWhenUsed/>
    <w:rsid w:val="0020345C"/>
    <w:rPr>
      <w:sz w:val="20"/>
      <w:szCs w:val="20"/>
    </w:rPr>
  </w:style>
  <w:style w:type="character" w:customStyle="1" w:styleId="CommentTextChar">
    <w:name w:val="Comment Text Char"/>
    <w:basedOn w:val="DefaultParagraphFont"/>
    <w:link w:val="CommentText"/>
    <w:uiPriority w:val="99"/>
    <w:rsid w:val="0020345C"/>
    <w:rPr>
      <w:kern w:val="3"/>
    </w:rPr>
  </w:style>
  <w:style w:type="paragraph" w:styleId="CommentSubject">
    <w:name w:val="annotation subject"/>
    <w:basedOn w:val="CommentText"/>
    <w:next w:val="CommentText"/>
    <w:link w:val="CommentSubjectChar"/>
    <w:uiPriority w:val="99"/>
    <w:semiHidden/>
    <w:unhideWhenUsed/>
    <w:rsid w:val="0020345C"/>
    <w:rPr>
      <w:b/>
      <w:bCs/>
    </w:rPr>
  </w:style>
  <w:style w:type="character" w:customStyle="1" w:styleId="CommentSubjectChar">
    <w:name w:val="Comment Subject Char"/>
    <w:basedOn w:val="CommentTextChar"/>
    <w:link w:val="CommentSubject"/>
    <w:uiPriority w:val="99"/>
    <w:semiHidden/>
    <w:rsid w:val="0020345C"/>
    <w:rPr>
      <w:b/>
      <w:bCs/>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3989">
      <w:bodyDiv w:val="1"/>
      <w:marLeft w:val="0"/>
      <w:marRight w:val="0"/>
      <w:marTop w:val="0"/>
      <w:marBottom w:val="0"/>
      <w:divBdr>
        <w:top w:val="none" w:sz="0" w:space="0" w:color="auto"/>
        <w:left w:val="none" w:sz="0" w:space="0" w:color="auto"/>
        <w:bottom w:val="none" w:sz="0" w:space="0" w:color="auto"/>
        <w:right w:val="none" w:sz="0" w:space="0" w:color="auto"/>
      </w:divBdr>
    </w:div>
    <w:div w:id="367531850">
      <w:bodyDiv w:val="1"/>
      <w:marLeft w:val="0"/>
      <w:marRight w:val="0"/>
      <w:marTop w:val="0"/>
      <w:marBottom w:val="0"/>
      <w:divBdr>
        <w:top w:val="none" w:sz="0" w:space="0" w:color="auto"/>
        <w:left w:val="none" w:sz="0" w:space="0" w:color="auto"/>
        <w:bottom w:val="none" w:sz="0" w:space="0" w:color="auto"/>
        <w:right w:val="none" w:sz="0" w:space="0" w:color="auto"/>
      </w:divBdr>
    </w:div>
    <w:div w:id="1284190208">
      <w:bodyDiv w:val="1"/>
      <w:marLeft w:val="0"/>
      <w:marRight w:val="0"/>
      <w:marTop w:val="0"/>
      <w:marBottom w:val="0"/>
      <w:divBdr>
        <w:top w:val="none" w:sz="0" w:space="0" w:color="auto"/>
        <w:left w:val="none" w:sz="0" w:space="0" w:color="auto"/>
        <w:bottom w:val="none" w:sz="0" w:space="0" w:color="auto"/>
        <w:right w:val="none" w:sz="0" w:space="0" w:color="auto"/>
      </w:divBdr>
    </w:div>
    <w:div w:id="1527527315">
      <w:bodyDiv w:val="1"/>
      <w:marLeft w:val="0"/>
      <w:marRight w:val="0"/>
      <w:marTop w:val="0"/>
      <w:marBottom w:val="0"/>
      <w:divBdr>
        <w:top w:val="none" w:sz="0" w:space="0" w:color="auto"/>
        <w:left w:val="none" w:sz="0" w:space="0" w:color="auto"/>
        <w:bottom w:val="none" w:sz="0" w:space="0" w:color="auto"/>
        <w:right w:val="none" w:sz="0" w:space="0" w:color="auto"/>
      </w:divBdr>
    </w:div>
    <w:div w:id="1936013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453D4-CFFE-4DCD-B761-B67842DD1DE3}">
  <ds:schemaRefs>
    <ds:schemaRef ds:uri="http://schemas.openxmlformats.org/officeDocument/2006/bibliography"/>
  </ds:schemaRefs>
</ds:datastoreItem>
</file>

<file path=docMetadata/LabelInfo.xml><?xml version="1.0" encoding="utf-8"?>
<clbl:labelList xmlns:clbl="http://schemas.microsoft.com/office/2020/mipLabelMetadata">
  <clbl:label id="{68b740fe-e664-4150-8ed6-9d401b411767}" enabled="0" method="" siteId="{68b740fe-e664-4150-8ed6-9d401b41176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16</Pages>
  <Words>5738</Words>
  <Characters>32707</Characters>
  <Application>Microsoft Office Word</Application>
  <DocSecurity>0</DocSecurity>
  <Lines>272</Lines>
  <Paragraphs>76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dc:creator>
  <cp:keywords/>
  <dc:description/>
  <cp:lastModifiedBy>Engel, E</cp:lastModifiedBy>
  <cp:revision>2</cp:revision>
  <cp:lastPrinted>2025-07-18T07:08:00Z</cp:lastPrinted>
  <dcterms:created xsi:type="dcterms:W3CDTF">2025-07-25T18:45:00Z</dcterms:created>
  <dcterms:modified xsi:type="dcterms:W3CDTF">2025-07-25T18:45:00Z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Unique User Id_1">
    <vt:lpwstr>84908da7-db12-356d-a36c-f50fae157837</vt:lpwstr>
  </property>
</Properties>
</file>